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5"/>
        <w:rPr>
          <w:rFonts w:ascii="华文中宋" w:hAnsi="华文中宋" w:eastAsia="华文中宋"/>
          <w:b/>
          <w:sz w:val="44"/>
          <w:szCs w:val="44"/>
        </w:rPr>
      </w:pPr>
    </w:p>
    <w:p>
      <w:pPr>
        <w:spacing w:line="360" w:lineRule="auto"/>
        <w:jc w:val="center"/>
        <w:outlineLvl w:val="5"/>
        <w:rPr>
          <w:rFonts w:hint="eastAsia" w:ascii="华文中宋" w:hAnsi="华文中宋" w:eastAsia="华文中宋"/>
          <w:b/>
          <w:sz w:val="52"/>
          <w:szCs w:val="52"/>
          <w:lang w:eastAsia="zh-CN"/>
        </w:rPr>
      </w:pPr>
      <w:bookmarkStart w:id="0" w:name="OLE_LINK3"/>
      <w:r>
        <w:rPr>
          <w:rFonts w:hint="eastAsia" w:ascii="方正小标宋简体" w:hAnsi="方正小标宋简体" w:eastAsia="方正小标宋简体" w:cs="方正小标宋简体"/>
          <w:sz w:val="44"/>
          <w:szCs w:val="44"/>
          <w:lang w:val="en-US" w:eastAsia="zh-CN"/>
        </w:rPr>
        <w:t xml:space="preserve"> 2026年第四批医用耗材遴选</w:t>
      </w:r>
      <w:bookmarkEnd w:id="0"/>
      <w:r>
        <w:rPr>
          <w:rFonts w:hint="eastAsia" w:ascii="方正小标宋简体" w:hAnsi="方正小标宋简体" w:eastAsia="方正小标宋简体" w:cs="方正小标宋简体"/>
          <w:sz w:val="44"/>
          <w:szCs w:val="44"/>
          <w:lang w:val="en-US" w:eastAsia="zh-CN"/>
        </w:rPr>
        <w:t>项目（第二次）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1"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4-1</w:t>
      </w:r>
      <w:r>
        <w:rPr>
          <w:rFonts w:hint="eastAsia" w:ascii="华文中宋" w:hAnsi="华文中宋" w:eastAsia="华文中宋"/>
          <w:b/>
          <w:sz w:val="28"/>
          <w:szCs w:val="28"/>
        </w:rPr>
        <w:t>）</w:t>
      </w:r>
      <w:bookmarkEnd w:id="1"/>
    </w:p>
    <w:p>
      <w:pPr>
        <w:spacing w:line="360" w:lineRule="auto"/>
        <w:jc w:val="center"/>
        <w:outlineLvl w:val="5"/>
        <w:rPr>
          <w:rFonts w:ascii="华文中宋" w:hAnsi="华文中宋" w:eastAsia="华文中宋"/>
          <w:b/>
          <w:sz w:val="52"/>
          <w:szCs w:val="52"/>
        </w:rPr>
      </w:pPr>
    </w:p>
    <w:p>
      <w:pPr>
        <w:pStyle w:val="9"/>
      </w:pPr>
    </w:p>
    <w:p>
      <w:pPr>
        <w:pStyle w:val="9"/>
      </w:pP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pPr>
        <w:spacing w:line="360" w:lineRule="auto"/>
        <w:jc w:val="center"/>
        <w:outlineLvl w:val="5"/>
        <w:rPr>
          <w:rFonts w:ascii="华文中宋" w:hAnsi="华文中宋" w:eastAsia="华文中宋" w:cs="宋体"/>
          <w:b/>
          <w:sz w:val="30"/>
          <w:szCs w:val="30"/>
        </w:rPr>
      </w:pPr>
    </w:p>
    <w:p>
      <w:pPr>
        <w:spacing w:line="360" w:lineRule="auto"/>
        <w:outlineLvl w:val="5"/>
        <w:rPr>
          <w:rFonts w:ascii="华文中宋" w:hAnsi="华文中宋" w:eastAsia="华文中宋" w:cs="宋体"/>
          <w:sz w:val="30"/>
          <w:szCs w:val="30"/>
        </w:rPr>
      </w:pPr>
    </w:p>
    <w:p>
      <w:pPr>
        <w:pStyle w:val="9"/>
        <w:rPr>
          <w:rFonts w:ascii="华文中宋" w:hAnsi="华文中宋" w:eastAsia="华文中宋"/>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2" w:firstLineChars="200"/>
        <w:textAlignment w:val="auto"/>
        <w:rPr>
          <w:rFonts w:hint="eastAsia" w:ascii="仿宋_GB2312" w:hAnsi="仿宋_GB2312" w:eastAsia="仿宋_GB2312" w:cs="仿宋_GB2312"/>
          <w:sz w:val="32"/>
          <w:szCs w:val="32"/>
        </w:rPr>
      </w:pPr>
      <w:bookmarkStart w:id="2" w:name="_Hlt101233737"/>
      <w:bookmarkEnd w:id="2"/>
      <w:bookmarkStart w:id="3" w:name="_Hlt101843627"/>
      <w:bookmarkEnd w:id="3"/>
      <w:bookmarkStart w:id="4" w:name="_Toc217446030"/>
      <w:bookmarkStart w:id="5" w:name="_Toc183682338"/>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pPr>
        <w:tabs>
          <w:tab w:val="left" w:pos="3360"/>
          <w:tab w:val="left" w:pos="3580"/>
          <w:tab w:val="left" w:pos="3780"/>
        </w:tabs>
        <w:spacing w:line="360" w:lineRule="auto"/>
        <w:ind w:left="2939" w:leftChars="400" w:hanging="2099"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11</w:t>
      </w:r>
      <w:r>
        <w:rPr>
          <w:rFonts w:hint="eastAsia" w:ascii="华文中宋" w:hAnsi="华文中宋" w:eastAsia="华文中宋" w:cs="宋体"/>
          <w:b/>
          <w:sz w:val="30"/>
          <w:szCs w:val="30"/>
        </w:rPr>
        <w:t>月</w:t>
      </w:r>
    </w:p>
    <w:p>
      <w:pPr>
        <w:spacing w:line="360" w:lineRule="auto"/>
        <w:outlineLvl w:val="5"/>
        <w:rPr>
          <w:rFonts w:ascii="华文中宋" w:hAnsi="华文中宋" w:eastAsia="华文中宋"/>
          <w:sz w:val="32"/>
          <w:szCs w:val="32"/>
        </w:rPr>
      </w:pPr>
    </w:p>
    <w:p>
      <w:pPr>
        <w:pStyle w:val="7"/>
        <w:spacing w:before="0" w:after="0" w:line="360" w:lineRule="auto"/>
        <w:jc w:val="center"/>
        <w:rPr>
          <w:rFonts w:ascii="华文中宋" w:hAnsi="华文中宋" w:eastAsia="华文中宋" w:cs="宋体"/>
          <w:b w:val="0"/>
          <w:bCs w:val="0"/>
          <w:sz w:val="52"/>
          <w:szCs w:val="52"/>
        </w:rPr>
      </w:pPr>
      <w:bookmarkStart w:id="6" w:name="_Toc12069"/>
      <w:r>
        <w:rPr>
          <w:rFonts w:hint="eastAsia" w:ascii="华文中宋" w:hAnsi="华文中宋" w:eastAsia="华文中宋" w:cs="宋体"/>
          <w:bCs w:val="0"/>
          <w:sz w:val="52"/>
          <w:szCs w:val="52"/>
        </w:rPr>
        <w:t>目    录</w:t>
      </w:r>
      <w:bookmarkEnd w:id="6"/>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bookmarkStart w:id="7" w:name="OLE_LINK17"/>
      <w:r>
        <w:rPr>
          <w:rFonts w:hint="eastAsia" w:ascii="华文中宋" w:hAnsi="华文中宋" w:eastAsia="华文中宋"/>
          <w:b/>
          <w:sz w:val="30"/>
          <w:szCs w:val="30"/>
        </w:rPr>
        <w:t>第一章  遴选公告</w:t>
      </w: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 xml:space="preserve">第二章  </w:t>
      </w:r>
      <w:r>
        <w:rPr>
          <w:rFonts w:hint="eastAsia" w:ascii="华文中宋" w:hAnsi="华文中宋" w:eastAsia="华文中宋"/>
          <w:b/>
          <w:sz w:val="30"/>
          <w:szCs w:val="30"/>
          <w:lang w:eastAsia="zh-CN"/>
        </w:rPr>
        <w:t>遴选人</w:t>
      </w:r>
      <w:r>
        <w:rPr>
          <w:rFonts w:hint="eastAsia" w:ascii="华文中宋" w:hAnsi="华文中宋" w:eastAsia="华文中宋"/>
          <w:b/>
          <w:sz w:val="30"/>
          <w:szCs w:val="30"/>
        </w:rPr>
        <w:t>须知</w:t>
      </w:r>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第三章  遴选文件</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fldChar w:fldCharType="begin"/>
      </w:r>
      <w:r>
        <w:instrText xml:space="preserve"> HYPERLINK \l "_Toc1392" </w:instrText>
      </w:r>
      <w:r>
        <w:fldChar w:fldCharType="separate"/>
      </w:r>
      <w:r>
        <w:rPr>
          <w:rFonts w:hint="eastAsia" w:ascii="华文中宋" w:hAnsi="华文中宋" w:eastAsia="华文中宋" w:cs="Times New Roman"/>
          <w:b/>
          <w:sz w:val="30"/>
          <w:szCs w:val="30"/>
        </w:rPr>
        <w:t xml:space="preserve">第四章  </w:t>
      </w:r>
      <w:r>
        <w:rPr>
          <w:rFonts w:hint="eastAsia" w:ascii="华文中宋" w:hAnsi="华文中宋" w:eastAsia="华文中宋" w:cs="Times New Roman"/>
          <w:b/>
          <w:sz w:val="30"/>
          <w:szCs w:val="30"/>
          <w:lang w:eastAsia="zh-CN"/>
        </w:rPr>
        <w:t>医用耗材</w:t>
      </w:r>
      <w:r>
        <w:rPr>
          <w:rFonts w:hint="eastAsia" w:ascii="华文中宋" w:hAnsi="华文中宋" w:eastAsia="华文中宋" w:cs="Times New Roman"/>
          <w:b/>
          <w:sz w:val="30"/>
          <w:szCs w:val="30"/>
        </w:rPr>
        <w:t>遴选文件格式要求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第五章  遴选项目样品要求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 xml:space="preserve">第六章  </w:t>
      </w:r>
      <w:r>
        <w:rPr>
          <w:rFonts w:hint="eastAsia" w:ascii="华文中宋" w:hAnsi="华文中宋" w:eastAsia="华文中宋" w:cs="Times New Roman"/>
          <w:b/>
          <w:sz w:val="30"/>
          <w:szCs w:val="30"/>
          <w:lang w:val="zh-CN" w:eastAsia="zh-CN"/>
        </w:rPr>
        <w:t>医用耗材院内</w:t>
      </w:r>
      <w:r>
        <w:rPr>
          <w:rFonts w:hint="eastAsia" w:ascii="华文中宋" w:hAnsi="华文中宋" w:eastAsia="华文中宋" w:cs="Times New Roman"/>
          <w:b/>
          <w:sz w:val="30"/>
          <w:szCs w:val="30"/>
          <w:lang w:val="en-US" w:eastAsia="zh-CN"/>
        </w:rPr>
        <w:t>评分表</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第七章  商务要求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rPr>
          <w:rFonts w:hint="eastAsia" w:ascii="华文中宋" w:hAnsi="华文中宋" w:eastAsia="华文中宋" w:cs="Times New Roman"/>
          <w:b/>
          <w:sz w:val="30"/>
          <w:szCs w:val="30"/>
          <w:lang w:val="en-US" w:eastAsia="zh-CN"/>
        </w:rPr>
        <w:t xml:space="preserve">第八章  </w:t>
      </w:r>
      <w:r>
        <w:rPr>
          <w:rFonts w:hint="eastAsia" w:ascii="华文中宋" w:hAnsi="华文中宋" w:eastAsia="华文中宋" w:cs="Times New Roman"/>
          <w:b/>
          <w:sz w:val="30"/>
          <w:szCs w:val="30"/>
        </w:rPr>
        <w:t>遴选评标办法</w:t>
      </w:r>
    </w:p>
    <w:p>
      <w:pPr>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p>
    <w:p>
      <w:pPr>
        <w:pStyle w:val="9"/>
        <w:spacing w:line="480" w:lineRule="auto"/>
        <w:rPr>
          <w:rFonts w:hint="default"/>
          <w:lang w:val="en-US" w:eastAsia="zh-CN"/>
        </w:rPr>
      </w:pPr>
    </w:p>
    <w:p>
      <w:pPr>
        <w:spacing w:line="480" w:lineRule="auto"/>
        <w:rPr>
          <w:rFonts w:ascii="华文中宋" w:hAnsi="华文中宋" w:eastAsia="华文中宋"/>
          <w:sz w:val="32"/>
          <w:szCs w:val="32"/>
        </w:rPr>
      </w:pPr>
      <w:r>
        <w:rPr>
          <w:rFonts w:hint="eastAsia" w:ascii="华文中宋" w:hAnsi="华文中宋" w:eastAsia="华文中宋"/>
          <w:b/>
          <w:sz w:val="30"/>
          <w:szCs w:val="30"/>
        </w:rPr>
        <w:fldChar w:fldCharType="end"/>
      </w:r>
      <w:bookmarkEnd w:id="7"/>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pStyle w:val="9"/>
        <w:rPr>
          <w:rFonts w:ascii="华文中宋" w:hAnsi="华文中宋" w:eastAsia="华文中宋" w:cs="宋体"/>
          <w:b/>
          <w:bCs/>
          <w:sz w:val="36"/>
          <w:szCs w:val="36"/>
        </w:rPr>
      </w:pPr>
    </w:p>
    <w:p/>
    <w:p>
      <w:pPr>
        <w:jc w:val="both"/>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sz w:val="36"/>
          <w:szCs w:val="36"/>
        </w:rPr>
      </w:pPr>
      <w:r>
        <w:rPr>
          <w:rFonts w:hint="eastAsia" w:ascii="华文中宋" w:hAnsi="华文中宋" w:eastAsia="华文中宋" w:cs="宋体"/>
          <w:b/>
          <w:bCs/>
          <w:sz w:val="36"/>
          <w:szCs w:val="36"/>
        </w:rPr>
        <w:t>第一章  遴 选 公 告</w:t>
      </w:r>
    </w:p>
    <w:bookmarkEnd w:id="4"/>
    <w:bookmarkEnd w:id="5"/>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 w:name="OLE_LINK18"/>
      <w:bookmarkStart w:id="9" w:name="OLE_LINK4"/>
      <w:bookmarkStart w:id="10" w:name="OLE_LINK19"/>
      <w:bookmarkStart w:id="11" w:name="_Toc213396945"/>
      <w:bookmarkStart w:id="12" w:name="_Toc7915"/>
      <w:bookmarkStart w:id="13" w:name="_Toc20736"/>
      <w:bookmarkStart w:id="14" w:name="_Toc213396759"/>
      <w:bookmarkStart w:id="15" w:name="_Toc213496267"/>
      <w:bookmarkStart w:id="16" w:name="_Toc213397009"/>
      <w:bookmarkStart w:id="17" w:name="_Toc217446031"/>
      <w:bookmarkStart w:id="18" w:name="_Toc183682339"/>
      <w:bookmarkStart w:id="19" w:name="_Toc183582202"/>
      <w:bookmarkStart w:id="20" w:name="_Toc89075871"/>
      <w:bookmarkStart w:id="21" w:name="_Toc77400776"/>
      <w:r>
        <w:rPr>
          <w:rFonts w:hint="eastAsia" w:ascii="仿宋_GB2312" w:hAnsi="仿宋_GB2312" w:eastAsia="仿宋_GB2312" w:cs="仿宋_GB2312"/>
          <w:sz w:val="32"/>
          <w:szCs w:val="32"/>
        </w:rPr>
        <w:t>按照“公开、公平、公正”的原则，根据我</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临床需要，现面向社会公开</w:t>
      </w:r>
      <w:r>
        <w:rPr>
          <w:rFonts w:hint="eastAsia" w:ascii="仿宋_GB2312" w:hAnsi="仿宋_GB2312" w:eastAsia="仿宋_GB2312" w:cs="仿宋_GB2312"/>
          <w:sz w:val="32"/>
          <w:szCs w:val="32"/>
          <w:highlight w:val="none"/>
          <w:lang w:val="en-US" w:eastAsia="zh-CN"/>
        </w:rPr>
        <w:t>遴选</w:t>
      </w:r>
      <w:r>
        <w:rPr>
          <w:rFonts w:hint="eastAsia" w:ascii="仿宋_GB2312" w:hAnsi="仿宋_GB2312" w:eastAsia="仿宋_GB2312" w:cs="仿宋_GB2312"/>
          <w:sz w:val="32"/>
          <w:szCs w:val="32"/>
        </w:rPr>
        <w:t>，欢迎符合条件的供应商积极报价（一次性报价）。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eastAsia="zh-CN"/>
        </w:rPr>
        <w:t>一、采购项目基本情况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1.项目编号：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4-1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2.遴选</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lang w:val="en-US" w:eastAsia="zh-CN"/>
        </w:rPr>
        <w:t>内容</w:t>
      </w:r>
    </w:p>
    <w:tbl>
      <w:tblPr>
        <w:tblStyle w:val="17"/>
        <w:tblpPr w:leftFromText="180" w:rightFromText="180" w:vertAnchor="text" w:horzAnchor="page" w:tblpX="2059" w:tblpY="10"/>
        <w:tblOverlap w:val="never"/>
        <w:tblW w:w="8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3157"/>
        <w:gridCol w:w="2109"/>
        <w:gridCol w:w="1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bookmarkStart w:id="22" w:name="OLE_LINK2" w:colFirst="1" w:colLast="1"/>
            <w:bookmarkStart w:id="23" w:name="OLE_LINK1"/>
            <w:r>
              <w:rPr>
                <w:rFonts w:hint="eastAsia" w:ascii="仿宋_GB2312" w:hAnsi="仿宋_GB2312" w:eastAsia="仿宋_GB2312" w:cs="仿宋_GB2312"/>
                <w:kern w:val="2"/>
                <w:sz w:val="24"/>
                <w:szCs w:val="24"/>
                <w:vertAlign w:val="baseline"/>
                <w:lang w:val="en-US" w:eastAsia="zh-CN" w:bidi="ar-SA"/>
              </w:rPr>
              <w:t>序号</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耗材名称</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规格</w:t>
            </w:r>
          </w:p>
        </w:tc>
        <w:tc>
          <w:tcPr>
            <w:tcW w:w="187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w:t>
            </w:r>
          </w:p>
        </w:tc>
        <w:tc>
          <w:tcPr>
            <w:tcW w:w="3157" w:type="dxa"/>
            <w:vAlign w:val="center"/>
          </w:tcPr>
          <w:p>
            <w:pPr>
              <w:keepNext w:val="0"/>
              <w:keepLines w:val="0"/>
              <w:widowControl/>
              <w:suppressLineNumbers w:val="0"/>
              <w:jc w:val="left"/>
              <w:textAlignment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医用贻贝粘蛋白液体敷料</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sz w:val="24"/>
                <w:szCs w:val="24"/>
                <w:lang w:val="en-US" w:eastAsia="zh-CN"/>
                <w14:textFill>
                  <w14:solidFill>
                    <w14:schemeClr w14:val="tx1"/>
                  </w14:solidFill>
                </w14:textFill>
              </w:rPr>
              <w:t>5g/支</w:t>
            </w:r>
          </w:p>
        </w:tc>
        <w:tc>
          <w:tcPr>
            <w:tcW w:w="187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2</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含利多卡因注射用透明质酸钠溶液</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2ml/支</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3</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医用护理功能敷料</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100g/瓶</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4</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医用聚谷氨酸功能敷料</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30g/支</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5</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注射用透明质酸钠复合溶液</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2.5ml/支</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6</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注射用透明质酸钠复合溶液</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bidi="ar-SA"/>
              </w:rPr>
            </w:pP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1.5ml/支</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lang w:val="en-US" w:eastAsia="zh-CN"/>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7</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一次性使用无菌注射针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DAS9P32G-54</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8</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一次性皮肤使用点刺针</w:t>
            </w:r>
          </w:p>
        </w:tc>
        <w:tc>
          <w:tcPr>
            <w:tcW w:w="2109" w:type="dxa"/>
            <w:vAlign w:val="center"/>
          </w:tcPr>
          <w:p>
            <w:pPr>
              <w:widowControl w:val="0"/>
              <w:numPr>
                <w:ilvl w:val="0"/>
                <w:numId w:val="0"/>
              </w:numPr>
              <w:ind w:leftChars="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0.18×2.5mm</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9</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一次性使用无菌注射针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1.2×38mm</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10</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一次性使用无菌注射针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0.3×13mm</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11</w:t>
            </w:r>
          </w:p>
        </w:tc>
        <w:tc>
          <w:tcPr>
            <w:tcW w:w="3157" w:type="dxa"/>
            <w:vAlign w:val="center"/>
          </w:tcPr>
          <w:p>
            <w:pPr>
              <w:jc w:val="left"/>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一次性使用无菌注射针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34G</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0.18*4mm</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12</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一次性使用无菌皮肤滚针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1.0mm</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13</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一次性使用无菌皮肤滚针</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0.5mm</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14</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医用透明质酸敷料护理包</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7g/6支/盒</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000000" w:themeColor="text1"/>
                <w:kern w:val="2"/>
                <w:sz w:val="24"/>
                <w:szCs w:val="24"/>
                <w:highlight w:val="none"/>
                <w:vertAlign w:val="baseline"/>
                <w:lang w:val="en-US" w:eastAsia="zh-CN" w:bidi="ar-SA"/>
                <w14:textFill>
                  <w14:solidFill>
                    <w14:schemeClr w14:val="tx1"/>
                  </w14:solidFill>
                </w14:textFill>
              </w:rPr>
              <w:t>15</w:t>
            </w:r>
          </w:p>
        </w:tc>
        <w:tc>
          <w:tcPr>
            <w:tcW w:w="315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医用敷料</w:t>
            </w:r>
          </w:p>
        </w:tc>
        <w:tc>
          <w:tcPr>
            <w:tcW w:w="2109"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3g/瓶</w:t>
            </w:r>
          </w:p>
        </w:tc>
        <w:tc>
          <w:tcPr>
            <w:tcW w:w="187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瓶</w:t>
            </w:r>
          </w:p>
        </w:tc>
      </w:tr>
      <w:bookmarkEnd w:id="22"/>
      <w:bookmarkEnd w:id="23"/>
    </w:tbl>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备注：本遴选项目整体划分为 1 个包，参与供应商报价时须包含以上全部内容，报价未包含以上全部内容的作废标处理，不接受联合体投标。</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二、资金情况</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1.预算金额：按实际使用量结算。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lang w:eastAsia="zh-CN"/>
        </w:rPr>
        <w:t>、提交报价资料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1.公司资质（营业执照、医疗器械经营许可等行业规定的资质）；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2.厂家资质（营业执照、医疗器械生产许可、注册证等行业规定的资质）；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具有良好的商业信誉和健全的财务会计制度；</w:t>
      </w:r>
    </w:p>
    <w:bookmarkEnd w:id="8"/>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具有履行合同所必须的设备和专业技术能力；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有依法纳税和社会保障资金的良好记录；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在经营活动中无违纪记录；</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8.院内遴选文件及报价单（详见附件报价清单自行下载）</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四、遴选合同有效期3年（以合同签订生效之日开始计算）。</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en-US" w:eastAsia="zh-CN" w:bidi="ar-SA"/>
        </w:rPr>
      </w:pPr>
      <w:bookmarkStart w:id="24" w:name="OLE_LINK8"/>
      <w:r>
        <w:rPr>
          <w:rFonts w:hint="eastAsia" w:ascii="黑体" w:hAnsi="黑体" w:eastAsia="黑体" w:cs="黑体"/>
          <w:kern w:val="2"/>
          <w:sz w:val="32"/>
          <w:szCs w:val="32"/>
          <w:lang w:val="en-US" w:eastAsia="zh-CN" w:bidi="ar-SA"/>
        </w:rPr>
        <w:t>五、报名及领取报价单方式</w:t>
      </w:r>
      <w:r>
        <w:rPr>
          <w:rFonts w:hint="eastAsia" w:ascii="仿宋_GB2312" w:hAnsi="仿宋_GB2312" w:eastAsia="仿宋_GB2312" w:cs="仿宋_GB2312"/>
          <w:kern w:val="2"/>
          <w:sz w:val="32"/>
          <w:szCs w:val="32"/>
          <w:lang w:val="en-US" w:eastAsia="zh-CN" w:bidi="ar-SA"/>
        </w:rPr>
        <w:t>：无需现场报名，本次邀请在邛崃市妇幼保健院官网（http://www.qlfybj.cn/）、中国招标投标公共服务平台（http://www.cebpubservice.com/）上以公告形式发布，遴选文件及报价单自行下载。</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六、递交密封报价资料及遴选文件地点：</w:t>
      </w:r>
      <w:r>
        <w:rPr>
          <w:rFonts w:hint="eastAsia" w:ascii="仿宋_GB2312" w:hAnsi="仿宋_GB2312" w:eastAsia="仿宋_GB2312" w:cs="仿宋_GB2312"/>
          <w:kern w:val="2"/>
          <w:sz w:val="32"/>
          <w:szCs w:val="32"/>
          <w:lang w:val="en-US" w:eastAsia="zh-CN" w:bidi="ar-SA"/>
        </w:rPr>
        <w:t>邛崃市妇幼保健院行政后勤保障部（邛崃市临邛街道崇德路307号）（仅支持现场提交）</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b w:val="0"/>
          <w:bCs w:val="0"/>
          <w:kern w:val="2"/>
          <w:sz w:val="32"/>
          <w:szCs w:val="32"/>
          <w:lang w:val="en-US" w:eastAsia="zh-CN" w:bidi="ar-SA"/>
        </w:rPr>
        <w:t>七、递交时间：</w:t>
      </w:r>
      <w:r>
        <w:rPr>
          <w:rFonts w:hint="eastAsia" w:ascii="仿宋_GB2312" w:hAnsi="仿宋_GB2312" w:eastAsia="仿宋_GB2312" w:cs="仿宋_GB2312"/>
          <w:color w:val="auto"/>
          <w:kern w:val="2"/>
          <w:sz w:val="32"/>
          <w:szCs w:val="32"/>
          <w:highlight w:val="none"/>
          <w:lang w:val="en-US" w:eastAsia="zh-CN" w:bidi="ar-SA"/>
        </w:rPr>
        <w:t>2026年11月3日—2026年11月10日17:00截止。</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电话：028—88701051</w:t>
      </w:r>
    </w:p>
    <w:bookmarkEnd w:id="24"/>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附件1：</w:t>
      </w:r>
      <w:r>
        <w:rPr>
          <w:rFonts w:hint="eastAsia" w:ascii="仿宋_GB2312" w:hAnsi="仿宋_GB2312" w:eastAsia="仿宋_GB2312" w:cs="仿宋_GB2312"/>
          <w:sz w:val="32"/>
          <w:szCs w:val="32"/>
        </w:rPr>
        <w:t>遴选文件</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r>
        <w:rPr>
          <w:rFonts w:hint="eastAsia" w:ascii="仿宋_GB2312" w:hAnsi="仿宋_GB2312" w:eastAsia="仿宋_GB2312" w:cs="仿宋_GB2312"/>
          <w:sz w:val="32"/>
          <w:szCs w:val="32"/>
        </w:rPr>
        <w:t>报价清单</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5440" w:firstLineChars="17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邛崃市妇幼保健院</w:t>
      </w:r>
    </w:p>
    <w:p>
      <w:pPr>
        <w:keepNext w:val="0"/>
        <w:keepLines w:val="0"/>
        <w:pageBreakBefore w:val="0"/>
        <w:widowControl w:val="0"/>
        <w:kinsoku/>
        <w:wordWrap/>
        <w:overflowPunct/>
        <w:topLinePunct w:val="0"/>
        <w:autoSpaceDE/>
        <w:autoSpaceDN/>
        <w:bidi w:val="0"/>
        <w:adjustRightInd/>
        <w:snapToGrid/>
        <w:spacing w:line="560" w:lineRule="exact"/>
        <w:ind w:firstLine="3376" w:firstLineChars="16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pPr>
        <w:keepNext w:val="0"/>
        <w:keepLines w:val="0"/>
        <w:pageBreakBefore w:val="0"/>
        <w:widowControl w:val="0"/>
        <w:kinsoku/>
        <w:wordWrap/>
        <w:overflowPunct/>
        <w:topLinePunct w:val="0"/>
        <w:autoSpaceDE/>
        <w:autoSpaceDN/>
        <w:bidi w:val="0"/>
        <w:adjustRightInd/>
        <w:snapToGrid/>
        <w:spacing w:line="460" w:lineRule="exact"/>
        <w:ind w:firstLine="5760" w:firstLineChars="18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2026年11月3日</w:t>
      </w:r>
      <w:bookmarkEnd w:id="9"/>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FF"/>
          <w:sz w:val="32"/>
          <w:szCs w:val="32"/>
        </w:rPr>
      </w:pPr>
    </w:p>
    <w:p>
      <w:pPr>
        <w:shd w:val="clear" w:color="auto" w:fill="FFFFFF"/>
        <w:tabs>
          <w:tab w:val="left" w:pos="900"/>
          <w:tab w:val="left" w:pos="5366"/>
        </w:tabs>
        <w:snapToGrid w:val="0"/>
        <w:spacing w:line="360" w:lineRule="auto"/>
        <w:outlineLvl w:val="5"/>
        <w:rPr>
          <w:rFonts w:ascii="宋体" w:hAnsi="宋体" w:cs="华文中宋"/>
          <w:b/>
          <w:sz w:val="24"/>
        </w:rPr>
      </w:pPr>
      <w:r>
        <w:rPr>
          <w:rFonts w:hint="eastAsia" w:ascii="宋体" w:hAnsi="宋体" w:cs="华文中宋"/>
          <w:b/>
          <w:sz w:val="24"/>
        </w:rPr>
        <w:t>特别提示：</w:t>
      </w:r>
      <w:r>
        <w:rPr>
          <w:rFonts w:hint="eastAsia" w:ascii="宋体" w:hAnsi="宋体" w:cs="宋体"/>
          <w:b/>
          <w:sz w:val="24"/>
        </w:rPr>
        <w:t>非生产厂家经销商参加遴选，报名和遴选不需要提供投标产品生产厂家或总代理经销商针对本项目的授权委托。但是经销商参加的</w:t>
      </w:r>
      <w:r>
        <w:rPr>
          <w:rFonts w:hint="eastAsia" w:ascii="宋体" w:hAnsi="宋体" w:cs="华文中宋"/>
          <w:b/>
          <w:sz w:val="24"/>
        </w:rPr>
        <w:t>医用耗材、检验试剂遴选中标后签订合同时,必须提供产品授权书及公告要求的其他证明文件。请各经销商慎重考虑！</w:t>
      </w:r>
    </w:p>
    <w:p>
      <w:pPr>
        <w:pStyle w:val="10"/>
        <w:spacing w:line="360" w:lineRule="auto"/>
        <w:rPr>
          <w:rFonts w:hint="eastAsia" w:ascii="宋体" w:hAnsi="宋体" w:cs="华文中宋"/>
          <w:b/>
          <w:sz w:val="24"/>
        </w:rPr>
      </w:pPr>
      <w:bookmarkStart w:id="25" w:name="OLE_LINK9"/>
      <w:r>
        <w:rPr>
          <w:rFonts w:hint="eastAsia" w:ascii="宋体" w:hAnsi="宋体" w:cs="华文中宋"/>
          <w:b/>
          <w:sz w:val="24"/>
        </w:rPr>
        <w:t>特别提示：报名截止时间当天，</w:t>
      </w:r>
      <w:bookmarkEnd w:id="25"/>
      <w:r>
        <w:rPr>
          <w:rFonts w:hint="eastAsia" w:ascii="宋体" w:hAnsi="宋体" w:cs="宋体"/>
          <w:b/>
          <w:sz w:val="24"/>
        </w:rPr>
        <w:t>如</w:t>
      </w:r>
      <w:r>
        <w:rPr>
          <w:rFonts w:hint="eastAsia" w:ascii="宋体" w:hAnsi="宋体" w:cs="华文中宋"/>
          <w:b/>
          <w:sz w:val="24"/>
        </w:rPr>
        <w:t>报名截止时间内有效</w:t>
      </w:r>
      <w:r>
        <w:rPr>
          <w:rFonts w:hint="eastAsia" w:ascii="宋体" w:hAnsi="宋体" w:cs="华文中宋"/>
          <w:b/>
          <w:sz w:val="24"/>
          <w:lang w:eastAsia="zh-CN"/>
        </w:rPr>
        <w:t>遴选人</w:t>
      </w:r>
      <w:r>
        <w:rPr>
          <w:rFonts w:hint="eastAsia" w:ascii="宋体" w:hAnsi="宋体" w:cs="华文中宋"/>
          <w:b/>
          <w:sz w:val="24"/>
        </w:rPr>
        <w:t>不到三家，遴选公告失效，我院将将撤销遴选或发布下一次遴选公告</w:t>
      </w:r>
      <w:r>
        <w:rPr>
          <w:rFonts w:hint="eastAsia" w:ascii="宋体" w:hAnsi="宋体" w:cs="华文中宋"/>
          <w:b/>
          <w:sz w:val="24"/>
          <w:lang w:eastAsia="zh-CN"/>
        </w:rPr>
        <w:t>，</w:t>
      </w:r>
      <w:r>
        <w:rPr>
          <w:rFonts w:hint="eastAsia" w:ascii="宋体" w:hAnsi="宋体" w:cs="华文中宋"/>
          <w:b/>
          <w:sz w:val="24"/>
        </w:rPr>
        <w:t>如第三次公告仍没有三家合格遴选人报名，医院评审小组将在合格遴选人中选择一家供应商成为中标人。</w:t>
      </w:r>
    </w:p>
    <w:p>
      <w:pPr>
        <w:pStyle w:val="4"/>
        <w:spacing w:before="0" w:after="0" w:line="360" w:lineRule="auto"/>
        <w:ind w:firstLine="2891" w:firstLineChars="900"/>
        <w:jc w:val="left"/>
        <w:rPr>
          <w:rFonts w:hint="eastAsia" w:ascii="华文中宋" w:hAnsi="华文中宋" w:eastAsia="华文中宋" w:cs="宋体"/>
          <w:bCs/>
          <w:szCs w:val="32"/>
        </w:rPr>
      </w:pPr>
    </w:p>
    <w:p>
      <w:pPr>
        <w:bidi w:val="0"/>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ascii="华文中宋" w:hAnsi="华文中宋" w:eastAsia="华文中宋" w:cs="宋体"/>
          <w:bCs/>
          <w:szCs w:val="32"/>
        </w:rPr>
      </w:pPr>
    </w:p>
    <w:p>
      <w:pPr>
        <w:pStyle w:val="2"/>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ascii="华文中宋" w:hAnsi="华文中宋" w:eastAsia="华文中宋" w:cs="宋体"/>
          <w:bCs/>
          <w:szCs w:val="32"/>
        </w:rPr>
      </w:pPr>
      <w:r>
        <w:rPr>
          <w:rFonts w:hint="eastAsia" w:ascii="华文中宋" w:hAnsi="华文中宋" w:eastAsia="华文中宋" w:cs="宋体"/>
          <w:bCs/>
          <w:szCs w:val="32"/>
        </w:rPr>
        <w:t xml:space="preserve">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11"/>
      <w:bookmarkEnd w:id="12"/>
      <w:bookmarkEnd w:id="13"/>
      <w:bookmarkEnd w:id="14"/>
      <w:bookmarkEnd w:id="15"/>
      <w:bookmarkEnd w:id="16"/>
      <w:bookmarkEnd w:id="17"/>
      <w:bookmarkStart w:id="26" w:name="_Toc213396946"/>
      <w:bookmarkStart w:id="27" w:name="_Toc3389"/>
      <w:bookmarkStart w:id="28" w:name="_Toc15899"/>
      <w:bookmarkStart w:id="29" w:name="_Toc213496268"/>
      <w:bookmarkStart w:id="30" w:name="_Toc213396760"/>
      <w:bookmarkStart w:id="31" w:name="_Toc184274915"/>
      <w:bookmarkStart w:id="32" w:name="_Toc189727030"/>
      <w:bookmarkStart w:id="33" w:name="_Toc217446032"/>
      <w:bookmarkStart w:id="34" w:name="_Toc184283909"/>
      <w:bookmarkStart w:id="35" w:name="_Toc213397010"/>
    </w:p>
    <w:p>
      <w:pPr>
        <w:pStyle w:val="4"/>
        <w:spacing w:before="0" w:after="0" w:line="360" w:lineRule="auto"/>
        <w:jc w:val="left"/>
        <w:rPr>
          <w:rFonts w:ascii="华文中宋" w:hAnsi="华文中宋" w:eastAsia="华文中宋" w:cs="宋体"/>
          <w:sz w:val="30"/>
          <w:szCs w:val="30"/>
        </w:rPr>
      </w:pPr>
    </w:p>
    <w:p>
      <w:pPr>
        <w:pStyle w:val="4"/>
        <w:spacing w:before="0" w:after="0" w:line="360" w:lineRule="auto"/>
        <w:jc w:val="left"/>
        <w:rPr>
          <w:rFonts w:ascii="华文中宋" w:hAnsi="华文中宋" w:eastAsia="华文中宋" w:cs="宋体"/>
          <w:bCs/>
          <w:sz w:val="30"/>
          <w:szCs w:val="30"/>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rPr>
        <w:t>须知见附表</w:t>
      </w:r>
      <w:bookmarkEnd w:id="26"/>
      <w:bookmarkEnd w:id="27"/>
      <w:bookmarkEnd w:id="28"/>
      <w:bookmarkEnd w:id="29"/>
      <w:bookmarkEnd w:id="30"/>
      <w:bookmarkEnd w:id="31"/>
      <w:bookmarkEnd w:id="32"/>
      <w:bookmarkEnd w:id="33"/>
      <w:bookmarkEnd w:id="34"/>
      <w:bookmarkEnd w:id="35"/>
    </w:p>
    <w:tbl>
      <w:tblPr>
        <w:tblStyle w:val="16"/>
        <w:tblW w:w="9278" w:type="dxa"/>
        <w:jc w:val="center"/>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1733" w:hRule="exact"/>
          <w:tblHeader/>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 xml:space="preserve">序号 </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条款名称</w:t>
            </w:r>
          </w:p>
        </w:tc>
        <w:tc>
          <w:tcPr>
            <w:tcW w:w="6432"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说明和要求</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816"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1</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遴选人</w:t>
            </w:r>
          </w:p>
        </w:tc>
        <w:tc>
          <w:tcPr>
            <w:tcW w:w="6432" w:type="dxa"/>
            <w:noWrap/>
            <w:vAlign w:val="center"/>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ascii="华文中宋" w:hAnsi="华文中宋" w:eastAsia="华文中宋" w:cs="宋体"/>
                <w:sz w:val="24"/>
                <w:lang w:val="zh-CN"/>
              </w:rPr>
            </w:pPr>
            <w:bookmarkStart w:id="36" w:name="OLE_LINK23"/>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bookmarkEnd w:id="36"/>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4"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2</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项目名称</w:t>
            </w:r>
          </w:p>
        </w:tc>
        <w:tc>
          <w:tcPr>
            <w:tcW w:w="6432" w:type="dxa"/>
            <w:noWrap/>
            <w:vAlign w:val="center"/>
          </w:tcPr>
          <w:p>
            <w:pPr>
              <w:spacing w:line="360" w:lineRule="auto"/>
              <w:jc w:val="left"/>
              <w:outlineLvl w:val="5"/>
              <w:rPr>
                <w:rFonts w:hint="eastAsia" w:ascii="华文中宋" w:hAnsi="华文中宋" w:eastAsia="华文中宋" w:cs="宋体"/>
                <w:sz w:val="24"/>
                <w:highlight w:val="none"/>
                <w:lang w:eastAsia="zh-CN"/>
              </w:rPr>
            </w:pPr>
            <w:r>
              <w:rPr>
                <w:rFonts w:hint="eastAsia" w:ascii="华文中宋" w:hAnsi="华文中宋" w:eastAsia="华文中宋" w:cs="宋体"/>
                <w:sz w:val="24"/>
                <w:highlight w:val="none"/>
                <w:lang w:val="en-US" w:eastAsia="zh-CN"/>
              </w:rPr>
              <w:t>2026年第四批医用耗材遴选项目（第二次）</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3"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3</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遴选方式</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hAnsi="宋体" w:cs="宋体"/>
                <w:sz w:val="24"/>
                <w:highlight w:val="none"/>
              </w:rPr>
              <w:t>按照《医疗机构医用耗材管理办法（试行）》等相关规定进行</w:t>
            </w:r>
            <w:r>
              <w:rPr>
                <w:rFonts w:hint="eastAsia" w:ascii="华文中宋" w:hAnsi="华文中宋" w:eastAsia="华文中宋" w:cs="宋体"/>
                <w:sz w:val="24"/>
                <w:highlight w:val="none"/>
                <w:lang w:val="zh-CN"/>
              </w:rPr>
              <w:t>院内遴选</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4</w:t>
            </w:r>
          </w:p>
        </w:tc>
        <w:tc>
          <w:tcPr>
            <w:tcW w:w="2050"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pPr>
              <w:spacing w:line="360" w:lineRule="auto"/>
              <w:jc w:val="left"/>
              <w:outlineLvl w:val="5"/>
              <w:rPr>
                <w:rFonts w:ascii="华文中宋" w:hAnsi="华文中宋" w:eastAsia="华文中宋" w:cs="宋体"/>
                <w:sz w:val="24"/>
                <w:highlight w:val="none"/>
                <w:lang w:val="zh-CN"/>
              </w:rPr>
            </w:pPr>
            <w:r>
              <w:rPr>
                <w:rFonts w:hint="eastAsia" w:ascii="华文中宋" w:hAnsi="华文中宋" w:eastAsia="华文中宋" w:cs="宋体"/>
                <w:sz w:val="24"/>
                <w:highlight w:val="none"/>
                <w:lang w:val="zh-CN"/>
              </w:rPr>
              <w:t>《</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lang w:val="zh-CN"/>
              </w:rPr>
              <w:t>》进行综合评分，评标结果按评审后得分由高到低顺序排列；评审得分相同的，按照报价得分由</w:t>
            </w:r>
            <w:r>
              <w:rPr>
                <w:rFonts w:hint="eastAsia" w:ascii="华文中宋" w:hAnsi="华文中宋" w:eastAsia="华文中宋" w:cs="宋体"/>
                <w:sz w:val="24"/>
                <w:highlight w:val="none"/>
                <w:lang w:val="en-US" w:eastAsia="zh-CN"/>
              </w:rPr>
              <w:t>低</w:t>
            </w:r>
            <w:r>
              <w:rPr>
                <w:rFonts w:hint="eastAsia" w:ascii="华文中宋" w:hAnsi="华文中宋" w:eastAsia="华文中宋" w:cs="宋体"/>
                <w:sz w:val="24"/>
                <w:highlight w:val="none"/>
                <w:lang w:val="zh-CN"/>
              </w:rPr>
              <w:t>到</w:t>
            </w:r>
            <w:r>
              <w:rPr>
                <w:rFonts w:hint="eastAsia" w:ascii="华文中宋" w:hAnsi="华文中宋" w:eastAsia="华文中宋" w:cs="宋体"/>
                <w:sz w:val="24"/>
                <w:highlight w:val="none"/>
                <w:lang w:val="en-US" w:eastAsia="zh-CN"/>
              </w:rPr>
              <w:t>高</w:t>
            </w:r>
            <w:r>
              <w:rPr>
                <w:rFonts w:hint="eastAsia" w:ascii="华文中宋" w:hAnsi="华文中宋" w:eastAsia="华文中宋" w:cs="宋体"/>
                <w:sz w:val="24"/>
                <w:highlight w:val="none"/>
                <w:lang w:val="zh-CN"/>
              </w:rPr>
              <w:t>的顺序排列。</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0" w:hRule="atLeast"/>
          <w:jc w:val="center"/>
        </w:trPr>
        <w:tc>
          <w:tcPr>
            <w:tcW w:w="796" w:type="dxa"/>
            <w:tcBorders>
              <w:top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5</w:t>
            </w:r>
          </w:p>
        </w:tc>
        <w:tc>
          <w:tcPr>
            <w:tcW w:w="2050" w:type="dxa"/>
            <w:tcBorders>
              <w:top w:val="single" w:color="auto" w:sz="4" w:space="0"/>
            </w:tcBorders>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样品要求</w:t>
            </w:r>
          </w:p>
        </w:tc>
        <w:tc>
          <w:tcPr>
            <w:tcW w:w="6432" w:type="dxa"/>
            <w:tcBorders>
              <w:top w:val="single" w:color="auto" w:sz="4" w:space="0"/>
            </w:tcBorders>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参照评分要求提供样品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6</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遴选文件数量</w:t>
            </w:r>
          </w:p>
        </w:tc>
        <w:tc>
          <w:tcPr>
            <w:tcW w:w="6432" w:type="dxa"/>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要求一式</w:t>
            </w:r>
            <w:r>
              <w:rPr>
                <w:rFonts w:hint="eastAsia" w:ascii="华文中宋" w:hAnsi="华文中宋" w:eastAsia="华文中宋"/>
                <w:sz w:val="24"/>
                <w:highlight w:val="none"/>
                <w:lang w:val="en-US" w:eastAsia="zh-CN"/>
              </w:rPr>
              <w:t>三</w:t>
            </w:r>
            <w:r>
              <w:rPr>
                <w:rFonts w:hint="eastAsia" w:ascii="华文中宋" w:hAnsi="华文中宋" w:eastAsia="华文中宋"/>
                <w:sz w:val="24"/>
                <w:highlight w:val="none"/>
              </w:rPr>
              <w:t>份，一正</w:t>
            </w:r>
            <w:r>
              <w:rPr>
                <w:rFonts w:hint="eastAsia" w:ascii="华文中宋" w:hAnsi="华文中宋" w:eastAsia="华文中宋"/>
                <w:sz w:val="24"/>
                <w:highlight w:val="none"/>
                <w:lang w:val="en-US" w:eastAsia="zh-CN"/>
              </w:rPr>
              <w:t>二</w:t>
            </w:r>
            <w:r>
              <w:rPr>
                <w:rFonts w:hint="eastAsia" w:ascii="华文中宋" w:hAnsi="华文中宋" w:eastAsia="华文中宋"/>
                <w:sz w:val="24"/>
                <w:highlight w:val="none"/>
              </w:rPr>
              <w:t>副装订成册密封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58"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7</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bCs/>
                <w:sz w:val="24"/>
                <w:highlight w:val="none"/>
              </w:rPr>
              <w:t>其他</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ascii="华文中宋" w:hAnsi="华文中宋" w:eastAsia="华文中宋"/>
                <w:sz w:val="24"/>
                <w:highlight w:val="none"/>
              </w:rPr>
              <w:t>按照遴选文件要求执行</w:t>
            </w:r>
          </w:p>
        </w:tc>
      </w:tr>
      <w:bookmarkEnd w:id="18"/>
      <w:bookmarkEnd w:id="19"/>
      <w:bookmarkEnd w:id="20"/>
      <w:bookmarkEnd w:id="21"/>
    </w:tbl>
    <w:p>
      <w:pPr>
        <w:pStyle w:val="5"/>
        <w:spacing w:before="0" w:after="0" w:line="240" w:lineRule="exact"/>
        <w:jc w:val="center"/>
        <w:rPr>
          <w:rFonts w:ascii="华文中宋" w:hAnsi="华文中宋" w:eastAsia="华文中宋" w:cs="宋体"/>
          <w:bCs w:val="0"/>
          <w:highlight w:val="none"/>
        </w:rPr>
      </w:pPr>
      <w:bookmarkStart w:id="37" w:name="_Toc217446038"/>
      <w:bookmarkStart w:id="38" w:name="_Toc77400779"/>
      <w:bookmarkStart w:id="39" w:name="_Toc183582209"/>
      <w:bookmarkStart w:id="40" w:name="_Toc12399"/>
      <w:bookmarkStart w:id="41" w:name="_Toc89075875"/>
      <w:bookmarkStart w:id="42" w:name="_Toc183682346"/>
      <w:bookmarkStart w:id="43" w:name="_Toc20146"/>
    </w:p>
    <w:p>
      <w:pPr>
        <w:pStyle w:val="5"/>
        <w:spacing w:before="0" w:after="0" w:line="240" w:lineRule="exact"/>
        <w:jc w:val="center"/>
        <w:rPr>
          <w:rFonts w:ascii="华文中宋" w:hAnsi="华文中宋" w:eastAsia="华文中宋" w:cs="宋体"/>
          <w:bCs w:val="0"/>
          <w:highlight w:val="none"/>
        </w:rPr>
      </w:pPr>
    </w:p>
    <w:p>
      <w:pPr>
        <w:pStyle w:val="5"/>
        <w:spacing w:before="0" w:after="0" w:line="240" w:lineRule="exact"/>
        <w:jc w:val="center"/>
        <w:rPr>
          <w:rFonts w:ascii="华文中宋" w:hAnsi="华文中宋" w:eastAsia="华文中宋" w:cs="宋体"/>
          <w:bCs w:val="0"/>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pStyle w:val="5"/>
        <w:spacing w:before="0" w:after="0" w:line="360" w:lineRule="auto"/>
        <w:jc w:val="center"/>
        <w:rPr>
          <w:rFonts w:ascii="华文中宋" w:hAnsi="华文中宋" w:eastAsia="华文中宋" w:cs="宋体"/>
          <w:bCs w:val="0"/>
          <w:highlight w:val="none"/>
        </w:rPr>
      </w:pPr>
      <w:r>
        <w:rPr>
          <w:rFonts w:hint="eastAsia" w:ascii="华文中宋" w:hAnsi="华文中宋" w:eastAsia="华文中宋" w:cs="宋体"/>
          <w:bCs w:val="0"/>
          <w:highlight w:val="none"/>
        </w:rPr>
        <w:t>第三章 遴选文件</w:t>
      </w:r>
      <w:bookmarkEnd w:id="37"/>
      <w:bookmarkEnd w:id="38"/>
      <w:bookmarkEnd w:id="39"/>
      <w:bookmarkEnd w:id="40"/>
      <w:bookmarkEnd w:id="41"/>
      <w:bookmarkEnd w:id="42"/>
      <w:bookmarkEnd w:id="43"/>
      <w:bookmarkStart w:id="44" w:name="_Toc183582210"/>
      <w:bookmarkStart w:id="45" w:name="_Toc217446039"/>
      <w:bookmarkStart w:id="46" w:name="_Toc183682347"/>
    </w:p>
    <w:p>
      <w:pPr>
        <w:rPr>
          <w:rFonts w:ascii="华文中宋" w:hAnsi="华文中宋" w:eastAsia="华文中宋"/>
          <w:sz w:val="24"/>
          <w:highlight w:val="none"/>
        </w:rPr>
      </w:pPr>
    </w:p>
    <w:bookmarkEnd w:id="44"/>
    <w:bookmarkEnd w:id="45"/>
    <w:bookmarkEnd w:id="46"/>
    <w:p>
      <w:pPr>
        <w:tabs>
          <w:tab w:val="left" w:pos="7665"/>
        </w:tabs>
        <w:spacing w:line="360" w:lineRule="auto"/>
        <w:ind w:firstLine="480" w:firstLineChars="200"/>
        <w:jc w:val="left"/>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1、</w:t>
      </w:r>
      <w:r>
        <w:rPr>
          <w:rFonts w:hint="eastAsia" w:ascii="华文中宋" w:hAnsi="华文中宋" w:eastAsia="华文中宋"/>
          <w:sz w:val="24"/>
          <w:highlight w:val="none"/>
        </w:rPr>
        <w:t>遴选</w:t>
      </w:r>
      <w:r>
        <w:rPr>
          <w:rFonts w:hint="eastAsia" w:ascii="华文中宋" w:hAnsi="华文中宋" w:eastAsia="华文中宋" w:cs="宋体"/>
          <w:sz w:val="24"/>
          <w:highlight w:val="none"/>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（一）遴选公告；</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（二）</w:t>
      </w:r>
      <w:r>
        <w:rPr>
          <w:rFonts w:hint="eastAsia" w:ascii="华文中宋" w:hAnsi="华文中宋" w:eastAsia="华文中宋" w:cs="宋体"/>
          <w:sz w:val="24"/>
          <w:highlight w:val="none"/>
          <w:lang w:eastAsia="zh-CN"/>
        </w:rPr>
        <w:t>遴选人</w:t>
      </w:r>
      <w:r>
        <w:rPr>
          <w:rFonts w:hint="eastAsia" w:ascii="华文中宋" w:hAnsi="华文中宋" w:eastAsia="华文中宋" w:cs="宋体"/>
          <w:sz w:val="24"/>
          <w:highlight w:val="none"/>
        </w:rPr>
        <w:t>须知；</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（三）遴选文件；</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（四）</w:t>
      </w:r>
      <w:r>
        <w:rPr>
          <w:rFonts w:hint="eastAsia" w:ascii="华文中宋" w:hAnsi="华文中宋" w:eastAsia="华文中宋" w:cs="宋体"/>
          <w:sz w:val="24"/>
          <w:highlight w:val="none"/>
          <w:lang w:eastAsia="zh-CN"/>
        </w:rPr>
        <w:t>医用耗材</w:t>
      </w:r>
      <w:r>
        <w:rPr>
          <w:rFonts w:hint="eastAsia" w:ascii="华文中宋" w:hAnsi="华文中宋" w:eastAsia="华文中宋" w:cs="宋体"/>
          <w:sz w:val="24"/>
          <w:highlight w:val="none"/>
        </w:rPr>
        <w:t>遴选文件格式要求；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（五）遴选项目及技术要求；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（六）</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rPr>
        <w:t>；</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（七）商务要求；</w:t>
      </w:r>
      <w:r>
        <w:rPr>
          <w:rFonts w:hint="eastAsia" w:ascii="华文中宋" w:hAnsi="华文中宋" w:eastAsia="华文中宋" w:cs="宋体"/>
          <w:sz w:val="24"/>
          <w:highlight w:val="none"/>
        </w:rPr>
        <w:tab/>
      </w:r>
    </w:p>
    <w:p>
      <w:pPr>
        <w:tabs>
          <w:tab w:val="left" w:pos="7665"/>
        </w:tabs>
        <w:spacing w:line="360" w:lineRule="auto"/>
        <w:ind w:firstLine="480" w:firstLineChars="200"/>
        <w:outlineLvl w:val="5"/>
        <w:rPr>
          <w:rFonts w:hint="eastAsia" w:ascii="华文中宋" w:hAnsi="华文中宋" w:eastAsia="华文中宋" w:cs="宋体"/>
          <w:sz w:val="24"/>
          <w:highlight w:val="yellow"/>
          <w:lang w:eastAsia="zh-CN"/>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八</w:t>
      </w:r>
      <w:r>
        <w:rPr>
          <w:rFonts w:hint="eastAsia" w:ascii="华文中宋" w:hAnsi="华文中宋" w:eastAsia="华文中宋" w:cs="宋体"/>
          <w:sz w:val="24"/>
          <w:highlight w:val="none"/>
          <w:lang w:eastAsia="zh-CN"/>
        </w:rPr>
        <w:t>）评审办法和评分表；</w:t>
      </w:r>
    </w:p>
    <w:p>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pPr>
        <w:tabs>
          <w:tab w:val="left" w:pos="7665"/>
        </w:tabs>
        <w:spacing w:line="360" w:lineRule="auto"/>
        <w:ind w:firstLine="480" w:firstLineChars="200"/>
        <w:outlineLvl w:val="5"/>
        <w:rPr>
          <w:rFonts w:ascii="华文中宋" w:hAnsi="华文中宋" w:eastAsia="华文中宋" w:cs="宋体"/>
          <w:sz w:val="24"/>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pStyle w:val="9"/>
        <w:rPr>
          <w:b/>
          <w:sz w:val="30"/>
          <w:szCs w:val="30"/>
        </w:rPr>
      </w:pPr>
    </w:p>
    <w:p>
      <w:pPr>
        <w:rPr>
          <w:b/>
          <w:sz w:val="30"/>
          <w:szCs w:val="30"/>
        </w:rPr>
      </w:pPr>
    </w:p>
    <w:p>
      <w:pPr>
        <w:pStyle w:val="9"/>
        <w:rPr>
          <w:b/>
          <w:sz w:val="30"/>
          <w:szCs w:val="30"/>
        </w:rPr>
      </w:pPr>
    </w:p>
    <w:p>
      <w:pPr>
        <w:spacing w:line="320" w:lineRule="exact"/>
        <w:ind w:firstLine="2711" w:firstLineChars="900"/>
        <w:rPr>
          <w:b/>
          <w:sz w:val="30"/>
          <w:szCs w:val="30"/>
        </w:rPr>
      </w:pPr>
    </w:p>
    <w:p>
      <w:pPr>
        <w:spacing w:line="320" w:lineRule="exact"/>
        <w:ind w:firstLine="2711" w:firstLineChars="900"/>
        <w:rPr>
          <w:rFonts w:ascii="华文中宋" w:hAnsi="华文中宋" w:eastAsia="华文中宋"/>
          <w:b/>
          <w:sz w:val="30"/>
          <w:szCs w:val="30"/>
        </w:rPr>
      </w:pPr>
    </w:p>
    <w:p>
      <w:pPr>
        <w:spacing w:line="600" w:lineRule="exact"/>
        <w:ind w:left="2018" w:hanging="2024" w:hangingChars="672"/>
        <w:jc w:val="center"/>
        <w:outlineLvl w:val="5"/>
        <w:rPr>
          <w:rFonts w:hint="eastAsia" w:ascii="华文中宋" w:hAnsi="华文中宋" w:eastAsia="华文中宋"/>
          <w:b/>
          <w:sz w:val="30"/>
          <w:szCs w:val="30"/>
        </w:rPr>
      </w:pPr>
      <w:r>
        <w:rPr>
          <w:rFonts w:hint="eastAsia" w:ascii="华文中宋" w:hAnsi="华文中宋" w:eastAsia="华文中宋"/>
          <w:b/>
          <w:sz w:val="30"/>
          <w:szCs w:val="30"/>
        </w:rPr>
        <w:t xml:space="preserve">第四章 </w:t>
      </w:r>
      <w:r>
        <w:rPr>
          <w:rFonts w:hint="eastAsia" w:ascii="华文中宋" w:hAnsi="华文中宋" w:eastAsia="华文中宋"/>
          <w:b/>
          <w:sz w:val="30"/>
          <w:szCs w:val="30"/>
          <w:lang w:eastAsia="zh-CN"/>
        </w:rPr>
        <w:t>医用耗材</w:t>
      </w:r>
      <w:r>
        <w:rPr>
          <w:rFonts w:hint="eastAsia" w:ascii="华文中宋" w:hAnsi="华文中宋" w:eastAsia="华文中宋"/>
          <w:b/>
          <w:sz w:val="30"/>
          <w:szCs w:val="30"/>
        </w:rPr>
        <w:t>遴选文件格式要求</w:t>
      </w:r>
    </w:p>
    <w:p>
      <w:pPr>
        <w:rPr>
          <w:sz w:val="13"/>
        </w:rPr>
      </w:pPr>
    </w:p>
    <w:tbl>
      <w:tblPr>
        <w:tblStyle w:val="16"/>
        <w:tblpPr w:leftFromText="180" w:rightFromText="180" w:vertAnchor="text" w:horzAnchor="page" w:tblpXSpec="center" w:tblpY="323"/>
        <w:tblOverlap w:val="never"/>
        <w:tblW w:w="90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64" w:type="dxa"/>
            <w:noWrap/>
          </w:tcPr>
          <w:p>
            <w:pPr>
              <w:spacing w:line="360" w:lineRule="exact"/>
              <w:rPr>
                <w:rFonts w:ascii="华文中宋" w:hAnsi="华文中宋" w:eastAsia="华文中宋"/>
                <w:szCs w:val="21"/>
              </w:rPr>
            </w:pPr>
            <w:r>
              <w:rPr>
                <w:rFonts w:hint="eastAsia" w:ascii="华文中宋" w:hAnsi="华文中宋" w:eastAsia="华文中宋"/>
                <w:szCs w:val="21"/>
              </w:rPr>
              <w:t>顺序</w:t>
            </w:r>
          </w:p>
        </w:tc>
        <w:tc>
          <w:tcPr>
            <w:tcW w:w="2519" w:type="dxa"/>
            <w:noWrap/>
          </w:tcPr>
          <w:p>
            <w:pPr>
              <w:spacing w:line="360" w:lineRule="exact"/>
              <w:ind w:firstLine="420" w:firstLineChars="200"/>
              <w:rPr>
                <w:rFonts w:ascii="华文中宋" w:hAnsi="华文中宋" w:eastAsia="华文中宋"/>
                <w:szCs w:val="21"/>
              </w:rPr>
            </w:pPr>
            <w:r>
              <w:rPr>
                <w:rFonts w:hint="eastAsia" w:ascii="华文中宋" w:hAnsi="华文中宋" w:eastAsia="华文中宋"/>
                <w:szCs w:val="21"/>
              </w:rPr>
              <w:t>内容</w:t>
            </w:r>
          </w:p>
        </w:tc>
        <w:tc>
          <w:tcPr>
            <w:tcW w:w="5809" w:type="dxa"/>
            <w:noWrap/>
          </w:tcPr>
          <w:p>
            <w:pPr>
              <w:spacing w:line="360" w:lineRule="exact"/>
              <w:ind w:firstLine="1260" w:firstLineChars="600"/>
              <w:rPr>
                <w:rFonts w:ascii="华文中宋" w:hAnsi="华文中宋" w:eastAsia="华文中宋"/>
                <w:szCs w:val="21"/>
              </w:rPr>
            </w:pPr>
            <w:r>
              <w:rPr>
                <w:rFonts w:hint="eastAsia" w:ascii="华文中宋" w:hAnsi="华文中宋" w:eastAsia="华文中宋"/>
                <w:szCs w:val="21"/>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764" w:type="dxa"/>
            <w:noWrap/>
            <w:vAlign w:val="center"/>
          </w:tcPr>
          <w:p>
            <w:pPr>
              <w:spacing w:line="360" w:lineRule="exact"/>
              <w:jc w:val="center"/>
              <w:rPr>
                <w:rFonts w:ascii="华文中宋" w:hAnsi="华文中宋" w:eastAsia="华文中宋"/>
                <w:szCs w:val="21"/>
              </w:rPr>
            </w:pPr>
            <w:r>
              <w:rPr>
                <w:rFonts w:ascii="华文中宋" w:hAnsi="华文中宋" w:eastAsia="华文中宋"/>
                <w:szCs w:val="21"/>
              </w:rPr>
              <w:t>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封面</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格式详见附表1，加盖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2</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基本情况一览表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格式详见附表2，加盖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3</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对所授权代表的授权委托书</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格式详见附表3，加盖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承诺书</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格式详见附表4和附表5，加盖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5</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经营企业的营业执照复印件</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应有有效期内材料，加盖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764" w:type="dxa"/>
            <w:noWrap/>
          </w:tcPr>
          <w:p>
            <w:pPr>
              <w:spacing w:line="360" w:lineRule="exact"/>
              <w:ind w:firstLine="105" w:firstLineChars="50"/>
              <w:jc w:val="center"/>
              <w:rPr>
                <w:rFonts w:ascii="华文中宋" w:hAnsi="华文中宋" w:eastAsia="华文中宋"/>
                <w:szCs w:val="21"/>
              </w:rPr>
            </w:pPr>
            <w:r>
              <w:rPr>
                <w:rFonts w:hint="eastAsia" w:ascii="华文中宋" w:hAnsi="华文中宋" w:eastAsia="华文中宋"/>
                <w:szCs w:val="21"/>
              </w:rPr>
              <w:t>6</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经营企业相关认证材料（如涉及）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由国家监督部门统一颁发的认证证书。加盖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p>
          <w:p>
            <w:pPr>
              <w:spacing w:line="360" w:lineRule="exact"/>
              <w:jc w:val="center"/>
              <w:rPr>
                <w:rFonts w:ascii="华文中宋" w:hAnsi="华文中宋" w:eastAsia="华文中宋"/>
                <w:szCs w:val="21"/>
              </w:rPr>
            </w:pPr>
            <w:r>
              <w:rPr>
                <w:rFonts w:hint="eastAsia" w:ascii="华文中宋" w:hAnsi="华文中宋" w:eastAsia="华文中宋"/>
                <w:szCs w:val="21"/>
              </w:rPr>
              <w:t>7</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生产企业或产品相关认证证书复印件（如涉及）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1</w:t>
            </w:r>
            <w:r>
              <w:rPr>
                <w:rFonts w:hint="eastAsia" w:ascii="华文中宋" w:hAnsi="华文中宋" w:eastAsia="华文中宋"/>
                <w:szCs w:val="21"/>
              </w:rPr>
              <w:t>、由国家监督部门统一颁发的认证证书。</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2</w:t>
            </w:r>
            <w:r>
              <w:rPr>
                <w:rFonts w:hint="eastAsia" w:ascii="华文中宋" w:hAnsi="华文中宋" w:eastAsia="华文中宋"/>
                <w:szCs w:val="21"/>
              </w:rPr>
              <w:t>、证书被授予人应与实际生产企业一致，加盖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500" w:lineRule="exact"/>
              <w:ind w:firstLine="210" w:firstLineChars="100"/>
              <w:rPr>
                <w:rFonts w:ascii="华文中宋" w:hAnsi="华文中宋" w:eastAsia="华文中宋"/>
                <w:szCs w:val="21"/>
              </w:rPr>
            </w:pPr>
            <w:r>
              <w:rPr>
                <w:rFonts w:hint="eastAsia" w:ascii="华文中宋" w:hAnsi="华文中宋" w:eastAsia="华文中宋"/>
                <w:szCs w:val="21"/>
              </w:rPr>
              <w:t>8</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技术参数要求应答表</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按第五章附件的要求以包件为单位逐条应答。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9</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商务要求应答表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按第七章的要求以包件为单位逐条应答提供。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10</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业绩情况表</w:t>
            </w:r>
            <w:r>
              <w:rPr>
                <w:rFonts w:hint="eastAsia" w:ascii="华文中宋" w:hAnsi="华文中宋" w:eastAsia="华文中宋"/>
                <w:szCs w:val="21"/>
                <w:lang w:eastAsia="zh-CN"/>
              </w:rPr>
              <w:t>，</w:t>
            </w:r>
            <w:r>
              <w:rPr>
                <w:rFonts w:hint="eastAsia" w:ascii="华文中宋" w:hAnsi="华文中宋" w:eastAsia="华文中宋"/>
                <w:szCs w:val="21"/>
                <w:highlight w:val="none"/>
                <w:lang w:val="en-US" w:eastAsia="zh-CN"/>
              </w:rPr>
              <w:t>需</w:t>
            </w:r>
            <w:r>
              <w:rPr>
                <w:rFonts w:hint="eastAsia" w:ascii="华文中宋" w:hAnsi="华文中宋" w:eastAsia="华文中宋"/>
                <w:szCs w:val="21"/>
              </w:rPr>
              <w:t>提供相关的证明文件（合同或中标通知书或销售发票复印件加盖鲜章）</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附表6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华文中宋" w:hAnsi="华文中宋" w:eastAsia="华文中宋"/>
                <w:szCs w:val="21"/>
                <w:lang w:eastAsia="zh-CN"/>
              </w:rPr>
            </w:pPr>
            <w:r>
              <w:rPr>
                <w:rFonts w:hint="eastAsia" w:ascii="华文中宋" w:hAnsi="华文中宋" w:eastAsia="华文中宋"/>
                <w:szCs w:val="21"/>
              </w:rPr>
              <w:t>产品报价表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附表7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12</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cs="Times New Roman"/>
                <w:szCs w:val="21"/>
              </w:rPr>
              <w:t>售后服务</w:t>
            </w:r>
            <w:r>
              <w:rPr>
                <w:rFonts w:hint="eastAsia" w:ascii="华文中宋" w:hAnsi="华文中宋" w:eastAsia="华文中宋" w:cs="Times New Roman"/>
                <w:szCs w:val="21"/>
                <w:lang w:eastAsia="zh-CN"/>
              </w:rPr>
              <w:t>（</w:t>
            </w:r>
            <w:r>
              <w:rPr>
                <w:rFonts w:hint="eastAsia" w:ascii="华文中宋" w:hAnsi="华文中宋" w:eastAsia="华文中宋" w:cs="Times New Roman"/>
                <w:szCs w:val="21"/>
              </w:rPr>
              <w:t>配送车辆、配送人员、安全管理制度、应急措施合理性、质量保障体系</w:t>
            </w:r>
            <w:r>
              <w:rPr>
                <w:rFonts w:hint="eastAsia" w:ascii="华文中宋" w:hAnsi="华文中宋" w:eastAsia="华文中宋" w:cs="Times New Roman"/>
                <w:szCs w:val="21"/>
                <w:lang w:eastAsia="zh-CN"/>
              </w:rPr>
              <w:t>）</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附表8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13</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其他供应商应该提供的材料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供应商针对项目要求和评分办法等需提供的材料。必须确保材料的真实性。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产品说明书或彩页资料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说明书或彩页资料应体现产品的批准文号及生产厂家。加盖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bl>
    <w:p>
      <w:pPr>
        <w:pStyle w:val="4"/>
        <w:jc w:val="center"/>
        <w:rPr>
          <w:rFonts w:ascii="华文中宋" w:hAnsi="华文中宋" w:eastAsia="华文中宋"/>
        </w:rPr>
      </w:pPr>
      <w:r>
        <w:rPr>
          <w:rFonts w:hint="eastAsia" w:ascii="华文中宋" w:hAnsi="华文中宋" w:eastAsia="华文中宋"/>
        </w:rPr>
        <w:t>第五章 遴选项目及技术要求</w:t>
      </w:r>
    </w:p>
    <w:p>
      <w:pPr>
        <w:widowControl/>
        <w:ind w:firstLine="280" w:firstLineChars="100"/>
        <w:rPr>
          <w:rFonts w:hint="eastAsia" w:ascii="仿宋_GB2312" w:hAnsi="仿宋_GB2312" w:eastAsia="仿宋_GB2312" w:cs="仿宋_GB2312"/>
          <w:b w:val="0"/>
          <w:kern w:val="0"/>
          <w:sz w:val="28"/>
          <w:szCs w:val="28"/>
          <w:lang w:val="en-US" w:eastAsia="zh-CN" w:bidi="ar"/>
        </w:rPr>
      </w:pPr>
      <w:r>
        <w:rPr>
          <w:rFonts w:hint="eastAsia" w:ascii="仿宋_GB2312" w:hAnsi="仿宋_GB2312" w:eastAsia="仿宋_GB2312" w:cs="仿宋_GB2312"/>
          <w:b w:val="0"/>
          <w:kern w:val="0"/>
          <w:sz w:val="28"/>
          <w:szCs w:val="28"/>
          <w:lang w:val="en-US" w:eastAsia="zh-CN" w:bidi="ar"/>
        </w:rPr>
        <w:t>一、遴选项目：2026年第四批医用耗材遴选项目（第二次）</w:t>
      </w:r>
    </w:p>
    <w:p>
      <w:pPr>
        <w:widowControl/>
        <w:ind w:firstLine="280" w:firstLineChars="100"/>
        <w:rPr>
          <w:rFonts w:hint="default"/>
          <w:lang w:val="en-US" w:eastAsia="zh-CN"/>
        </w:rPr>
      </w:pPr>
      <w:r>
        <w:rPr>
          <w:rFonts w:hint="eastAsia" w:ascii="仿宋_GB2312" w:hAnsi="仿宋_GB2312" w:eastAsia="仿宋_GB2312" w:cs="仿宋_GB2312"/>
          <w:b w:val="0"/>
          <w:kern w:val="0"/>
          <w:sz w:val="28"/>
          <w:szCs w:val="28"/>
          <w:lang w:val="en-US" w:eastAsia="zh-CN" w:bidi="ar"/>
        </w:rPr>
        <w:t xml:space="preserve"> 二、</w:t>
      </w:r>
      <w:bookmarkStart w:id="47" w:name="_Hlk518850668"/>
      <w:r>
        <w:rPr>
          <w:rFonts w:hint="eastAsia" w:ascii="仿宋_GB2312" w:hAnsi="仿宋_GB2312" w:eastAsia="仿宋_GB2312" w:cs="仿宋_GB2312"/>
          <w:b w:val="0"/>
          <w:kern w:val="0"/>
          <w:sz w:val="28"/>
          <w:szCs w:val="28"/>
          <w:lang w:val="en-US" w:eastAsia="zh-CN" w:bidi="ar"/>
        </w:rPr>
        <w:t>遴选产品名称：医美耗材</w:t>
      </w:r>
    </w:p>
    <w:p>
      <w:pPr>
        <w:widowControl/>
        <w:ind w:firstLine="280" w:firstLineChars="100"/>
        <w:outlineLvl w:val="5"/>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三、遴选合同服务期三年，合同一年一签（以合同签订生效之日开始计算）</w:t>
      </w:r>
    </w:p>
    <w:p>
      <w:pPr>
        <w:pStyle w:val="9"/>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b w:val="0"/>
          <w:kern w:val="0"/>
          <w:sz w:val="28"/>
          <w:szCs w:val="28"/>
          <w:lang w:val="en-US" w:eastAsia="zh-CN" w:bidi="ar"/>
        </w:rPr>
      </w:pPr>
      <w:r>
        <w:rPr>
          <w:rFonts w:hint="eastAsia" w:ascii="仿宋_GB2312" w:hAnsi="仿宋_GB2312" w:eastAsia="仿宋_GB2312" w:cs="仿宋_GB2312"/>
          <w:b w:val="0"/>
          <w:kern w:val="0"/>
          <w:sz w:val="28"/>
          <w:szCs w:val="28"/>
          <w:highlight w:val="none"/>
          <w:lang w:val="en-US" w:eastAsia="zh-CN" w:bidi="ar"/>
        </w:rPr>
        <w:t>四、</w:t>
      </w:r>
      <w:r>
        <w:rPr>
          <w:rFonts w:hint="eastAsia" w:ascii="仿宋_GB2312" w:hAnsi="仿宋_GB2312" w:eastAsia="仿宋_GB2312" w:cs="仿宋_GB2312"/>
          <w:b w:val="0"/>
          <w:kern w:val="0"/>
          <w:sz w:val="28"/>
          <w:szCs w:val="28"/>
          <w:lang w:val="en-US" w:eastAsia="zh-CN" w:bidi="ar"/>
        </w:rPr>
        <w:t>报价要求：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bookmarkEnd w:id="47"/>
    <w:p>
      <w:pPr>
        <w:widowControl/>
        <w:ind w:firstLine="280" w:firstLineChars="100"/>
        <w:rPr>
          <w:rFonts w:hint="eastAsia" w:ascii="仿宋_GB2312" w:hAnsi="仿宋_GB2312" w:eastAsia="仿宋_GB2312" w:cs="仿宋_GB2312"/>
          <w:kern w:val="0"/>
          <w:sz w:val="28"/>
          <w:szCs w:val="28"/>
          <w:lang w:val="en-US" w:eastAsia="zh-CN" w:bidi="ar"/>
        </w:rPr>
      </w:pPr>
      <w:bookmarkStart w:id="48" w:name="_Hlk518637757"/>
      <w:r>
        <w:rPr>
          <w:rFonts w:hint="eastAsia" w:ascii="仿宋_GB2312" w:hAnsi="仿宋_GB2312" w:eastAsia="仿宋_GB2312" w:cs="仿宋_GB2312"/>
          <w:b w:val="0"/>
          <w:kern w:val="0"/>
          <w:sz w:val="28"/>
          <w:szCs w:val="28"/>
          <w:lang w:val="en-US" w:eastAsia="zh-CN" w:bidi="ar"/>
        </w:rPr>
        <w:t>五、</w:t>
      </w:r>
      <w:bookmarkEnd w:id="48"/>
      <w:r>
        <w:rPr>
          <w:rFonts w:hint="eastAsia" w:ascii="仿宋_GB2312" w:hAnsi="仿宋_GB2312" w:eastAsia="仿宋_GB2312" w:cs="仿宋_GB2312"/>
          <w:kern w:val="0"/>
          <w:sz w:val="28"/>
          <w:szCs w:val="28"/>
          <w:lang w:val="en-US" w:eastAsia="zh-CN" w:bidi="ar"/>
        </w:rPr>
        <w:t>医用耗材技术参数要求（见下附表）</w:t>
      </w:r>
      <w:bookmarkStart w:id="49" w:name="_Hlk518846089"/>
      <w:r>
        <w:rPr>
          <w:rFonts w:hint="eastAsia" w:ascii="仿宋_GB2312" w:hAnsi="仿宋_GB2312" w:eastAsia="仿宋_GB2312" w:cs="仿宋_GB2312"/>
          <w:kern w:val="0"/>
          <w:sz w:val="28"/>
          <w:szCs w:val="28"/>
          <w:lang w:val="en-US" w:eastAsia="zh-CN" w:bidi="ar"/>
        </w:rPr>
        <w:t>。</w:t>
      </w:r>
      <w:bookmarkEnd w:id="49"/>
    </w:p>
    <w:p>
      <w:pPr>
        <w:pStyle w:val="14"/>
        <w:keepNext w:val="0"/>
        <w:keepLines w:val="0"/>
        <w:widowControl/>
        <w:suppressLineNumbers w:val="0"/>
        <w:spacing w:before="0" w:beforeAutospacing="0" w:after="0" w:afterAutospacing="0"/>
        <w:ind w:left="0" w:right="0" w:firstLine="280" w:firstLineChars="100"/>
        <w:rPr>
          <w:rFonts w:hint="eastAsia" w:ascii="仿宋_GB2312" w:hAnsi="仿宋_GB2312" w:eastAsia="仿宋_GB2312" w:cs="仿宋_GB2312"/>
          <w:sz w:val="28"/>
          <w:szCs w:val="28"/>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ind w:left="446" w:leftChars="-94" w:hanging="643" w:hangingChars="200"/>
        <w:rPr>
          <w:rFonts w:hint="eastAsia"/>
          <w:b/>
          <w:bCs/>
          <w:color w:val="auto"/>
          <w:sz w:val="32"/>
          <w:szCs w:val="32"/>
          <w:lang w:val="en-US" w:eastAsia="zh-CN"/>
        </w:rPr>
      </w:pPr>
      <w:bookmarkStart w:id="50" w:name="OLE_LINK12"/>
      <w:r>
        <w:rPr>
          <w:rFonts w:hint="eastAsia"/>
          <w:b/>
          <w:bCs/>
          <w:color w:val="auto"/>
          <w:sz w:val="32"/>
          <w:szCs w:val="32"/>
          <w:lang w:val="en-US" w:eastAsia="zh-CN"/>
        </w:rPr>
        <w:t>附件：</w:t>
      </w:r>
      <w:r>
        <w:rPr>
          <w:rFonts w:hint="eastAsia" w:ascii="华文中宋" w:hAnsi="华文中宋" w:eastAsia="华文中宋" w:cs="宋体"/>
          <w:b/>
          <w:color w:val="auto"/>
          <w:sz w:val="24"/>
        </w:rPr>
        <w:t>技术参数要求</w:t>
      </w:r>
    </w:p>
    <w:p>
      <w:pPr>
        <w:pStyle w:val="9"/>
        <w:rPr>
          <w:rFonts w:hint="default" w:ascii="仿宋_GB2312" w:hAnsi="仿宋_GB2312" w:eastAsia="仿宋_GB2312" w:cs="仿宋_GB2312"/>
          <w:b/>
          <w:bCs/>
          <w:color w:val="auto"/>
          <w:kern w:val="0"/>
          <w:sz w:val="28"/>
          <w:szCs w:val="28"/>
          <w:highlight w:val="none"/>
          <w:lang w:val="en-US" w:eastAsia="zh-CN" w:bidi="ar"/>
        </w:rPr>
      </w:pPr>
      <w:r>
        <w:rPr>
          <w:rFonts w:hint="eastAsia" w:ascii="仿宋_GB2312" w:hAnsi="仿宋_GB2312" w:eastAsia="仿宋_GB2312" w:cs="仿宋_GB2312"/>
          <w:b/>
          <w:bCs/>
          <w:color w:val="auto"/>
          <w:kern w:val="0"/>
          <w:sz w:val="28"/>
          <w:szCs w:val="28"/>
          <w:highlight w:val="none"/>
          <w:lang w:val="en-US" w:eastAsia="zh-CN" w:bidi="ar"/>
        </w:rPr>
        <w:t>一、遴选项目及技术要求</w:t>
      </w:r>
    </w:p>
    <w:bookmarkEnd w:id="50"/>
    <w:p>
      <w:pPr>
        <w:pStyle w:val="9"/>
        <w:keepNext w:val="0"/>
        <w:keepLines w:val="0"/>
        <w:pageBreakBefore w:val="0"/>
        <w:widowControl w:val="0"/>
        <w:numPr>
          <w:ilvl w:val="0"/>
          <w:numId w:val="0"/>
        </w:numPr>
        <w:kinsoku/>
        <w:wordWrap/>
        <w:overflowPunct/>
        <w:topLinePunct w:val="0"/>
        <w:autoSpaceDE/>
        <w:autoSpaceDN/>
        <w:bidi w:val="0"/>
        <w:adjustRightInd/>
        <w:snapToGrid/>
        <w:spacing w:after="0" w:line="640" w:lineRule="exact"/>
        <w:ind w:leftChars="0"/>
        <w:jc w:val="center"/>
        <w:textAlignment w:val="auto"/>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（一）医用贻贝粘蛋白液体敷料</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both"/>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产品主要由：贻贝粘蛋白</w:t>
            </w:r>
            <w:r>
              <w:rPr>
                <w:rFonts w:hint="eastAsia" w:ascii="宋体" w:hAnsi="宋体" w:eastAsia="宋体" w:cs="宋体"/>
                <w:color w:val="000000" w:themeColor="text1"/>
                <w:sz w:val="24"/>
                <w:szCs w:val="24"/>
                <w:lang w:val="en-US" w:eastAsia="zh-CN"/>
                <w14:textFill>
                  <w14:solidFill>
                    <w14:schemeClr w14:val="tx1"/>
                  </w14:solidFill>
                </w14:textFill>
              </w:rPr>
              <w:t>、甲基纤维素组成，适用于</w:t>
            </w:r>
            <w:r>
              <w:rPr>
                <w:rFonts w:hint="eastAsia" w:ascii="宋体" w:hAnsi="宋体" w:eastAsia="宋体" w:cs="宋体"/>
                <w:color w:val="000000" w:themeColor="text1"/>
                <w:kern w:val="0"/>
                <w:sz w:val="24"/>
                <w:szCs w:val="24"/>
                <w:lang w:val="en-US" w:eastAsia="zh-CN" w:bidi="ar"/>
                <w14:textFill>
                  <w14:solidFill>
                    <w14:schemeClr w14:val="tx1"/>
                  </w14:solidFill>
                </w14:textFill>
              </w:rPr>
              <w:t>抗炎舒缓、褪红止痒、修复屏障、缓解敏感不适症状。</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5g/支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▲结构组成：贻贝粘蛋白、甲基纤维素、丙二醇、甘油、柠檬酸、纯净水。</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（二）</w:t>
      </w:r>
      <w:r>
        <w:rPr>
          <w:rFonts w:hint="eastAsia"/>
          <w:color w:val="000000" w:themeColor="text1"/>
          <w:sz w:val="36"/>
          <w:szCs w:val="36"/>
          <w14:textFill>
            <w14:solidFill>
              <w14:schemeClr w14:val="tx1"/>
            </w14:solidFill>
          </w14:textFill>
        </w:rPr>
        <w:t>含利多卡因注射用透明质酸钠溶液</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both"/>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产品主要由：</w:t>
            </w:r>
            <w:r>
              <w:rPr>
                <w:rFonts w:hint="eastAsia" w:ascii="宋体" w:hAnsi="宋体" w:eastAsia="宋体" w:cs="宋体"/>
                <w:color w:val="000000" w:themeColor="text1"/>
                <w:sz w:val="24"/>
                <w:szCs w:val="24"/>
                <w:lang w:val="en-US" w:eastAsia="zh-CN"/>
                <w14:textFill>
                  <w14:solidFill>
                    <w14:schemeClr w14:val="tx1"/>
                  </w14:solidFill>
                </w14:textFill>
              </w:rPr>
              <w:t>透明质酸钠、盐酸利多卡因组成。</w:t>
            </w:r>
          </w:p>
          <w:p>
            <w:pPr>
              <w:keepNext w:val="0"/>
              <w:keepLines w:val="0"/>
              <w:widowControl/>
              <w:suppressLineNumbers w:val="0"/>
              <w:jc w:val="left"/>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适用</w:t>
            </w:r>
            <w:r>
              <w:rPr>
                <w:rFonts w:hint="eastAsia" w:ascii="宋体" w:hAnsi="宋体" w:eastAsia="宋体" w:cs="宋体"/>
                <w:color w:val="000000" w:themeColor="text1"/>
                <w:sz w:val="24"/>
                <w:szCs w:val="24"/>
                <w14:textFill>
                  <w14:solidFill>
                    <w14:schemeClr w14:val="tx1"/>
                  </w14:solidFill>
                </w14:textFill>
              </w:rPr>
              <w:t>于面部真皮浅层注射暂时性改善成人皮肤干燥、肤色暗沉。</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2ml/支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▲该产品由透明质酸钠、盐酸利多卡因、磷酸盐缓冲体系和注射用水组成</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其中透明质酸钠由微生物发酵法制备,标示浓度为15mg/mL,盐酸利多卡因标示浓度为3 mg/mL。经高温蒸汽灭菌，一次性使用。</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（三）</w:t>
      </w:r>
      <w:r>
        <w:rPr>
          <w:rFonts w:hint="eastAsia" w:ascii="仿宋_GB2312" w:hAnsi="仿宋_GB2312" w:eastAsia="仿宋_GB2312" w:cs="仿宋_GB2312"/>
          <w:color w:val="000000" w:themeColor="text1"/>
          <w:kern w:val="2"/>
          <w:sz w:val="36"/>
          <w:szCs w:val="36"/>
          <w:highlight w:val="none"/>
          <w:lang w:val="en-US" w:eastAsia="zh-CN" w:bidi="ar-SA"/>
          <w14:textFill>
            <w14:solidFill>
              <w14:schemeClr w14:val="tx1"/>
            </w14:solidFill>
          </w14:textFill>
        </w:rPr>
        <w:t>医用护理功能敷料</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left"/>
              <w:rPr>
                <w:rFonts w:hint="eastAsia" w:ascii="宋体" w:hAnsi="宋体" w:eastAsia="宋体" w:cs="宋体"/>
                <w:color w:val="000000" w:themeColor="text1"/>
                <w:sz w:val="24"/>
                <w:szCs w:val="24"/>
                <w:lang w:val="en-US"/>
                <w14:textFill>
                  <w14:solidFill>
                    <w14:schemeClr w14:val="tx1"/>
                  </w14:solidFill>
                </w14:textFill>
              </w:rPr>
            </w:pPr>
          </w:p>
          <w:p>
            <w:pPr>
              <w:keepNext w:val="0"/>
              <w:keepLines w:val="0"/>
              <w:widowControl/>
              <w:suppressLineNumbers w:val="0"/>
              <w:jc w:val="left"/>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产品主要由：</w:t>
            </w:r>
            <w:r>
              <w:rPr>
                <w:rFonts w:hint="eastAsia" w:ascii="宋体" w:hAnsi="宋体" w:eastAsia="宋体" w:cs="宋体"/>
                <w:color w:val="000000" w:themeColor="text1"/>
                <w:sz w:val="24"/>
                <w:szCs w:val="24"/>
                <w:lang w:val="en-US" w:eastAsia="zh-CN"/>
                <w14:textFill>
                  <w14:solidFill>
                    <w14:schemeClr w14:val="tx1"/>
                  </w14:solidFill>
                </w14:textFill>
              </w:rPr>
              <w:t>由海藻酸钠、甘油、烷基糖苷、羟苯甲酯及纯化水组成。用于小创口、擦伤、微整形/植发/皮肤磨削术后非慢性创面及周围皮肤的护理。</w:t>
            </w:r>
          </w:p>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100g/瓶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u w:val="none"/>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本品由敷料和包装材料组成。▲敷料由海藻酸钠、甘油、烷基糖苷、羟苯甲酯及纯化水组成。包装材料为聚酯瓶。</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（四）</w:t>
      </w:r>
      <w:r>
        <w:rPr>
          <w:rFonts w:hint="eastAsia" w:ascii="仿宋_GB2312" w:hAnsi="仿宋_GB2312" w:eastAsia="仿宋_GB2312" w:cs="仿宋_GB2312"/>
          <w:color w:val="000000" w:themeColor="text1"/>
          <w:kern w:val="2"/>
          <w:sz w:val="36"/>
          <w:szCs w:val="36"/>
          <w:highlight w:val="none"/>
          <w:lang w:val="en-US" w:eastAsia="zh-CN" w:bidi="ar-SA"/>
          <w14:textFill>
            <w14:solidFill>
              <w14:schemeClr w14:val="tx1"/>
            </w14:solidFill>
          </w14:textFill>
        </w:rPr>
        <w:t>医用聚谷氨酸功能敷料</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pStyle w:val="22"/>
              <w:numPr>
                <w:ilvl w:val="0"/>
                <w:numId w:val="0"/>
              </w:numPr>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lang w:val="en-US" w:eastAsia="zh-CN"/>
                <w14:textFill>
                  <w14:solidFill>
                    <w14:schemeClr w14:val="tx1"/>
                  </w14:solidFill>
                </w14:textFill>
              </w:rPr>
              <w:t>由透明质酸钠、</w:t>
            </w:r>
            <w:r>
              <w:rPr>
                <w:rFonts w:hint="eastAsia" w:ascii="宋体" w:hAnsi="宋体" w:eastAsia="宋体" w:cs="宋体"/>
                <w:color w:val="000000" w:themeColor="text1"/>
                <w:sz w:val="24"/>
                <w:szCs w:val="24"/>
                <w14:textFill>
                  <w14:solidFill>
                    <w14:schemeClr w14:val="tx1"/>
                  </w14:solidFill>
                </w14:textFill>
              </w:rPr>
              <w:t>聚谷氨酸</w:t>
            </w:r>
            <w:r>
              <w:rPr>
                <w:rFonts w:hint="eastAsia" w:ascii="宋体" w:hAnsi="宋体" w:eastAsia="宋体" w:cs="宋体"/>
                <w:color w:val="000000" w:themeColor="text1"/>
                <w:sz w:val="24"/>
                <w:szCs w:val="24"/>
                <w:lang w:val="en-US" w:eastAsia="zh-CN"/>
                <w14:textFill>
                  <w14:solidFill>
                    <w14:schemeClr w14:val="tx1"/>
                  </w14:solidFill>
                </w14:textFill>
              </w:rPr>
              <w:t>钠组成。</w:t>
            </w:r>
            <w:r>
              <w:rPr>
                <w:rFonts w:hint="eastAsia" w:ascii="宋体" w:hAnsi="宋体" w:eastAsia="宋体" w:cs="宋体"/>
                <w:b w:val="0"/>
                <w:bCs w:val="0"/>
                <w:color w:val="000000" w:themeColor="text1"/>
                <w:sz w:val="24"/>
                <w:szCs w:val="24"/>
                <w:lang w:val="en-US" w:eastAsia="zh-CN"/>
                <w14:textFill>
                  <w14:solidFill>
                    <w14:schemeClr w14:val="tx1"/>
                  </w14:solidFill>
                </w14:textFill>
              </w:rPr>
              <w:t>能在皮肤生形成生物保护膜，阻挡紫外线减少紫外线损伤。聚谷氨酸能抑制酪氨酸酶活性，美白保湿；抗氧化抗炎，同时有利于创面恢复，有效预防光电治疗后返黑。</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30g/支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由敷料和包装材料组成。▲敷料由透明质酸钠、</w:t>
            </w:r>
            <w:r>
              <w:rPr>
                <w:rFonts w:hint="eastAsia" w:ascii="宋体" w:hAnsi="宋体" w:eastAsia="宋体" w:cs="宋体"/>
                <w:color w:val="000000" w:themeColor="text1"/>
                <w:sz w:val="24"/>
                <w:szCs w:val="24"/>
                <w14:textFill>
                  <w14:solidFill>
                    <w14:schemeClr w14:val="tx1"/>
                  </w14:solidFill>
                </w14:textFill>
              </w:rPr>
              <w:t>聚谷氨酸</w:t>
            </w:r>
            <w:r>
              <w:rPr>
                <w:rFonts w:hint="eastAsia" w:ascii="宋体" w:hAnsi="宋体" w:eastAsia="宋体" w:cs="宋体"/>
                <w:color w:val="000000" w:themeColor="text1"/>
                <w:sz w:val="24"/>
                <w:szCs w:val="24"/>
                <w:lang w:val="en-US" w:eastAsia="zh-CN"/>
                <w14:textFill>
                  <w14:solidFill>
                    <w14:schemeClr w14:val="tx1"/>
                  </w14:solidFill>
                </w14:textFill>
              </w:rPr>
              <w:t>钠、苯甲醇、纯化水组成。包装材料为玻璃瓶。</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（五）注射用透明质酸钠复合溶液</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产品主要由；透明质酸钠组成。用于皮内真皮层注射填充，以纠正颈部中重度皱纹</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2.5ml/支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产品由预灌封注射器、不锈钢注射针(规格为30G)和封装在预灌封注射器中的复合溶液组成。▲复合溶液主要由透明质酸钠、L-肌肽、甘氨酸、丙氨酸、脯氨酸、维生素B2和注射用水组成，其中透明质酸钠由微生物发酵法制备，标示浓度为5mg/mL。复合溶液采用过滤除菌，经无菌灌装封装在预灌封注射器内。注射针无菌状态提供。该产品一次性使用。</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（六）注射用透明质酸钠复合溶液</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suppressLineNumbers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产品主要由：透明质酸钠组成。用于皮内真皮层注射填充，以纠正颈部中重度皱纹</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1.5ml/支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该产品由预灌封注射器、不锈钢注射针(规格为30G)和封装在预灌封注射器中的复合溶液组成。▲复合溶液主要由透明质酸钠、L-肌肽、甘氨酸、丙氨酸、脯氨酸、维生素B2和注射用水组成，其中透明质酸钠由微生物发酵法制备，标示浓度为5mg/mL。复合溶液采用过滤除菌，经无菌灌装封装在预灌封注射器内。注射针无菌状态提供。该产品一次性使用。</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（七）一次性使用无菌注射针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lang w:val="en-US" w:eastAsia="zh-CN"/>
                <w14:textFill>
                  <w14:solidFill>
                    <w14:schemeClr w14:val="tx1"/>
                  </w14:solidFill>
                </w14:textFill>
              </w:rPr>
              <w:t>针座、针管和护套组成。</w:t>
            </w:r>
            <w:r>
              <w:rPr>
                <w:rFonts w:hint="eastAsia" w:ascii="宋体" w:hAnsi="宋体" w:eastAsia="宋体" w:cs="宋体"/>
                <w:b w:val="0"/>
                <w:bCs w:val="0"/>
                <w:color w:val="000000" w:themeColor="text1"/>
                <w:sz w:val="24"/>
                <w:szCs w:val="24"/>
                <w:u w:val="none"/>
                <w:lang w:val="en-US" w:eastAsia="zh-CN"/>
                <w14:textFill>
                  <w14:solidFill>
                    <w14:schemeClr w14:val="tx1"/>
                  </w14:solidFill>
                </w14:textFill>
              </w:rPr>
              <w:t>与电子注射器助推装置配合使用，用于面部真皮层注射透明质酸钠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DAS9P32G-54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u w:val="none"/>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产品由针座、针管和护套组成，其中针座包含内胆针座、内胆针座密封圈、后堵注液螺杆、弹簧顶针、旋转盖，护套包含外壳底座、外壳底座密封圈，负压接头。▲内胆针座、后堵注液螺杆采用医疗级聚碳酸酯（PC）材料制成，外壳底座、旋转盖采用医疗级聚丙烯（PP）材料制成，针管采用符合GB/T 18457-2015制造医疗器械用不锈钢材料制成,弹簧顶针采用黄铜制成,内胆针座密封圈、外壳底座密封圈采用硅橡胶制成。▲产品经环氧乙烷灭菌，无菌提供。 </w:t>
            </w:r>
          </w:p>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jc w:val="center"/>
        <w:rPr>
          <w:rFonts w:hint="default"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（八）一次性皮肤使用点刺针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numPr>
                <w:ilvl w:val="0"/>
                <w:numId w:val="0"/>
              </w:numP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产品主要由：针体和针柄组成。用于探、拨、挑、刺组织建立通道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widowControl w:val="0"/>
              <w:numPr>
                <w:ilvl w:val="0"/>
                <w:numId w:val="0"/>
              </w:numPr>
              <w:ind w:leftChars="0"/>
              <w:jc w:val="both"/>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0.18×2.5mm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p>
          <w:p>
            <w:pPr>
              <w:widowControl w:val="0"/>
              <w:numPr>
                <w:ilvl w:val="0"/>
                <w:numId w:val="0"/>
              </w:numPr>
              <w:ind w:left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产品</w:t>
            </w:r>
            <w:r>
              <w:rPr>
                <w:rFonts w:hint="eastAsia" w:ascii="宋体" w:hAnsi="宋体" w:eastAsia="宋体" w:cs="宋体"/>
                <w:color w:val="000000" w:themeColor="text1"/>
                <w:sz w:val="24"/>
                <w:szCs w:val="24"/>
                <w:lang w:val="en-US" w:eastAsia="zh-CN"/>
                <w14:textFill>
                  <w14:solidFill>
                    <w14:schemeClr w14:val="tx1"/>
                  </w14:solidFill>
                </w14:textFill>
              </w:rPr>
              <w:t>由针体和针柄组成，针体头端有尖头形状</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default"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（九）一次性使用无菌注射针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numPr>
                <w:ilvl w:val="0"/>
                <w:numId w:val="0"/>
              </w:numPr>
              <w:suppressLineNumbers w:val="0"/>
              <w:ind w:leftChars="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lang w:val="en-US" w:eastAsia="zh-CN"/>
                <w14:textFill>
                  <w14:solidFill>
                    <w14:schemeClr w14:val="tx1"/>
                  </w14:solidFill>
                </w14:textFill>
              </w:rPr>
              <w:t>针座、针管和保护套组成。</w:t>
            </w:r>
            <w:r>
              <w:rPr>
                <w:rFonts w:hint="eastAsia" w:ascii="宋体" w:hAnsi="宋体" w:eastAsia="宋体" w:cs="宋体"/>
                <w:color w:val="000000" w:themeColor="text1"/>
                <w:sz w:val="24"/>
                <w:szCs w:val="24"/>
                <w:lang w:val="en-US" w:eastAsia="zh-CN"/>
                <w14:textFill>
                  <w14:solidFill>
                    <w14:schemeClr w14:val="tx1"/>
                  </w14:solidFill>
                </w14:textFill>
              </w:rPr>
              <w:t>本品与注射器或输液（血）器配套，仅对人体皮内、皮下、肌肉、静脉等注射或抽取药液时用。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widowControl w:val="0"/>
              <w:numPr>
                <w:ilvl w:val="0"/>
                <w:numId w:val="0"/>
              </w:numPr>
              <w:ind w:leftChars="0"/>
              <w:jc w:val="both"/>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1.2×38mm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widowControl w:val="0"/>
              <w:numPr>
                <w:ilvl w:val="0"/>
                <w:numId w:val="0"/>
              </w:numPr>
              <w:ind w:leftChars="0"/>
              <w:jc w:val="both"/>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▲产品由针座、针管和保护套组成。</w:t>
            </w: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p>
      <w:pPr>
        <w:jc w:val="center"/>
        <w:rPr>
          <w:rFonts w:hint="default"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（十）一次性使用无菌注射针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numPr>
                <w:ilvl w:val="0"/>
                <w:numId w:val="0"/>
              </w:numPr>
              <w:suppressLineNumbers w:val="0"/>
              <w:ind w:leftChars="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lang w:val="en-US" w:eastAsia="zh-CN"/>
                <w14:textFill>
                  <w14:solidFill>
                    <w14:schemeClr w14:val="tx1"/>
                  </w14:solidFill>
                </w14:textFill>
              </w:rPr>
              <w:t>针座、针管和护套组成。</w:t>
            </w:r>
            <w:r>
              <w:rPr>
                <w:rFonts w:hint="eastAsia" w:ascii="宋体" w:hAnsi="宋体" w:eastAsia="宋体" w:cs="宋体"/>
                <w:color w:val="000000" w:themeColor="text1"/>
                <w:sz w:val="24"/>
                <w:szCs w:val="24"/>
                <w:lang w:val="en-US" w:eastAsia="zh-CN"/>
                <w14:textFill>
                  <w14:solidFill>
                    <w14:schemeClr w14:val="tx1"/>
                  </w14:solidFill>
                </w14:textFill>
              </w:rPr>
              <w:t>用于人体皮内、皮下、肌肉、静脉注射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widowControl w:val="0"/>
              <w:numPr>
                <w:ilvl w:val="0"/>
                <w:numId w:val="0"/>
              </w:numPr>
              <w:ind w:leftChars="0"/>
              <w:jc w:val="both"/>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vertAlign w:val="baseline"/>
                <w:lang w:val="en-US" w:eastAsia="zh-CN" w:bidi="ar-SA"/>
                <w14:textFill>
                  <w14:solidFill>
                    <w14:schemeClr w14:val="tx1"/>
                  </w14:solidFill>
                </w14:textFill>
              </w:rPr>
              <w:t>0.3×13mm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pStyle w:val="22"/>
              <w:numPr>
                <w:ilvl w:val="0"/>
                <w:numId w:val="0"/>
              </w:numP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▲产品由针座、针管和护套组成。</w:t>
            </w:r>
          </w:p>
        </w:tc>
      </w:tr>
    </w:tbl>
    <w:p>
      <w:pPr>
        <w:rPr>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（十一）一次性使用无菌注射针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keepNext w:val="0"/>
              <w:keepLines w:val="0"/>
              <w:widowControl/>
              <w:numPr>
                <w:ilvl w:val="0"/>
                <w:numId w:val="0"/>
              </w:numPr>
              <w:suppressLineNumbers w:val="0"/>
              <w:ind w:leftChars="0"/>
              <w:jc w:val="left"/>
              <w:rPr>
                <w:rFonts w:hint="eastAsia" w:ascii="宋体" w:hAnsi="宋体" w:eastAsia="宋体" w:cs="宋体"/>
                <w:b w:val="0"/>
                <w:bCs w:val="0"/>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lang w:val="en-US" w:eastAsia="zh-CN"/>
                <w14:textFill>
                  <w14:solidFill>
                    <w14:schemeClr w14:val="tx1"/>
                  </w14:solidFill>
                </w14:textFill>
              </w:rPr>
              <w:t>针座、针管盒护套组成。</w:t>
            </w:r>
            <w:r>
              <w:rPr>
                <w:rFonts w:hint="eastAsia" w:ascii="宋体" w:hAnsi="宋体" w:eastAsia="宋体" w:cs="宋体"/>
                <w:color w:val="000000" w:themeColor="text1"/>
                <w:sz w:val="24"/>
                <w:szCs w:val="24"/>
                <w:lang w:val="en-US" w:eastAsia="zh-CN"/>
                <w14:textFill>
                  <w14:solidFill>
                    <w14:schemeClr w14:val="tx1"/>
                  </w14:solidFill>
                </w14:textFill>
              </w:rPr>
              <w:t>用于人体皮内、皮下、肌肉、静脉注射</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34G   0.18×4mm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tabs>
                <w:tab w:val="left" w:pos="312"/>
              </w:tabs>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▲产品由针座、针管盒护套组成。</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（十二）一次性使用无菌皮肤滚针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tabs>
                <w:tab w:val="left" w:pos="312"/>
              </w:tabs>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14:textFill>
                  <w14:solidFill>
                    <w14:schemeClr w14:val="tx1"/>
                  </w14:solidFill>
                </w14:textFill>
              </w:rPr>
              <w:t>支架、滚轮/方针体、手柄组成。用于体表特定部位的局部刺激，实施滚针疗法</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tabs>
                <w:tab w:val="left" w:pos="312"/>
              </w:tabs>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▲皮肤滚针由支架、滚轮/方针体、手柄组成。按型式分为常规型、A、B型，按尺寸不同分为若干规格，滚轮的滚轮片可为3片-9片。▲该产品以无菌状态提供，经环氧乙烷灭菌，一次性使用。</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（十三）一次性使用无菌皮肤滚针</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tabs>
                <w:tab w:val="left" w:pos="312"/>
              </w:tabs>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14:textFill>
                  <w14:solidFill>
                    <w14:schemeClr w14:val="tx1"/>
                  </w14:solidFill>
                </w14:textFill>
              </w:rPr>
              <w:t>支架、滚轮/方针体、手柄组成。用于体表特定部位的局部刺激，实施滚针疗法</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0.5mm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tabs>
                <w:tab w:val="left" w:pos="312"/>
              </w:tabs>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▲皮肤滚针由支架、滚轮/方针体、手柄组成。按型式分为常规型、A、B型，按尺寸不同分为若干规格，滚轮的滚轮片可为3片-9片。▲该产品以无菌状态提供，经环氧乙烷灭菌，一次性使用。</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（十四）医用透明质酸敷料护理包</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noWrap/>
            <w:vAlign w:val="top"/>
          </w:tcPr>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产品主要由：</w:t>
            </w:r>
            <w:r>
              <w:rPr>
                <w:rFonts w:hint="eastAsia" w:ascii="宋体" w:hAnsi="宋体" w:eastAsia="宋体" w:cs="宋体"/>
                <w:color w:val="000000" w:themeColor="text1"/>
                <w:sz w:val="24"/>
                <w:szCs w:val="24"/>
                <w:u w:val="none"/>
                <w:lang w:val="en-US" w:eastAsia="zh-CN"/>
                <w14:textFill>
                  <w14:solidFill>
                    <w14:schemeClr w14:val="tx1"/>
                  </w14:solidFill>
                </w14:textFill>
              </w:rPr>
              <w:t>超分子水杨酸30%组成。适用于</w:t>
            </w:r>
            <w:r>
              <w:rPr>
                <w:rFonts w:hint="eastAsia" w:ascii="宋体" w:hAnsi="宋体" w:eastAsia="宋体" w:cs="宋体"/>
                <w:color w:val="000000" w:themeColor="text1"/>
                <w:sz w:val="24"/>
                <w:szCs w:val="24"/>
                <w:lang w:val="en-US" w:eastAsia="zh-CN"/>
                <w14:textFill>
                  <w14:solidFill>
                    <w14:schemeClr w14:val="tx1"/>
                  </w14:solidFill>
                </w14:textFill>
              </w:rPr>
              <w:t xml:space="preserve">痤疮、黑鼻头、毛囊炎、脂溢性皮炎、玫瑰痤疮、毛周角化症 、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炎症后色沉、黄褐斑的辅助治疗、提亮美白肤色 、           </w:t>
            </w:r>
          </w:p>
          <w:p>
            <w:pPr>
              <w:tabs>
                <w:tab w:val="left" w:pos="312"/>
              </w:tabs>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改善油性粗糙皮肤、鱼鳞病                           </w:t>
            </w: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7g/6支/盒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tabs>
                <w:tab w:val="left" w:pos="312"/>
              </w:tabs>
              <w:rPr>
                <w:rFonts w:hint="eastAsia" w:ascii="宋体" w:hAnsi="宋体" w:eastAsia="宋体" w:cs="宋体"/>
                <w:color w:val="000000" w:themeColor="text1"/>
                <w:sz w:val="24"/>
                <w:szCs w:val="24"/>
                <w:lang w:val="en-US" w:eastAsia="zh-CN"/>
                <w14:textFill>
                  <w14:solidFill>
                    <w14:schemeClr w14:val="tx1"/>
                  </w14:solidFill>
                </w14:textFill>
              </w:rPr>
            </w:pPr>
          </w:p>
          <w:p>
            <w:pPr>
              <w:pStyle w:val="22"/>
              <w:numPr>
                <w:ilvl w:val="0"/>
                <w:numId w:val="0"/>
              </w:numPr>
              <w:ind w:leftChars="0"/>
              <w:rPr>
                <w:rFonts w:hint="eastAsia" w:ascii="宋体" w:hAnsi="宋体" w:eastAsia="宋体" w:cs="宋体"/>
                <w:color w:val="000000" w:themeColor="text1"/>
                <w:sz w:val="24"/>
                <w:szCs w:val="24"/>
                <w:u w:val="none"/>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▲产品主要成分：</w:t>
            </w:r>
            <w:r>
              <w:rPr>
                <w:rFonts w:hint="eastAsia" w:ascii="宋体" w:hAnsi="宋体" w:eastAsia="宋体" w:cs="宋体"/>
                <w:color w:val="000000" w:themeColor="text1"/>
                <w:sz w:val="24"/>
                <w:szCs w:val="24"/>
                <w:u w:val="none"/>
                <w:lang w:val="en-US" w:eastAsia="zh-CN"/>
                <w14:textFill>
                  <w14:solidFill>
                    <w14:schemeClr w14:val="tx1"/>
                  </w14:solidFill>
                </w14:textFill>
              </w:rPr>
              <w:t xml:space="preserve">超分子水杨酸30% </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p>
        </w:tc>
      </w:tr>
    </w:tbl>
    <w:p>
      <w:pPr>
        <w:rPr>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36"/>
          <w:szCs w:val="36"/>
          <w:highlight w:val="none"/>
          <w:vertAlign w:val="baseline"/>
          <w:lang w:val="en-US" w:eastAsia="zh-CN" w:bidi="ar-SA"/>
          <w14:textFill>
            <w14:solidFill>
              <w14:schemeClr w14:val="tx1"/>
            </w14:solidFill>
          </w14:textFill>
        </w:rPr>
        <w:t>（十五）医用敷料</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pPr>
            <w:r>
              <w:rPr>
                <w:rFonts w:hint="eastAsia" w:ascii="黑体" w:hAnsi="黑体" w:eastAsia="黑体" w:cs="黑体"/>
                <w:color w:val="000000" w:themeColor="text1"/>
                <w:kern w:val="2"/>
                <w:sz w:val="24"/>
                <w:szCs w:val="24"/>
                <w:highlight w:val="none"/>
                <w:vertAlign w:val="baseline"/>
                <w:lang w:val="en-US" w:eastAsia="zh-CN" w:bidi="ar-SA"/>
                <w14:textFill>
                  <w14:solidFill>
                    <w14:schemeClr w14:val="tx1"/>
                  </w14:solidFill>
                </w14:textFill>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产品概况</w:t>
            </w:r>
          </w:p>
        </w:tc>
        <w:tc>
          <w:tcPr>
            <w:tcW w:w="7799" w:type="dxa"/>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themeColor="text1"/>
                <w:kern w:val="2"/>
                <w:sz w:val="24"/>
                <w:szCs w:val="24"/>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产品主要由卡波姆、乳酸和纯化水组成。用于小创口、擦伤、切割伤、激光/光子/果酸换肤/微整形术后创面等非慢性创面及周围</w:t>
            </w:r>
            <w:r>
              <w:rPr>
                <w:rFonts w:hint="eastAsia" w:ascii="宋体" w:hAnsi="宋体" w:cs="宋体"/>
                <w:i w:val="0"/>
                <w:iCs w:val="0"/>
                <w:color w:val="000000" w:themeColor="text1"/>
                <w:kern w:val="0"/>
                <w:sz w:val="24"/>
                <w:szCs w:val="24"/>
                <w:u w:val="none"/>
                <w:lang w:val="en-US" w:eastAsia="zh-CN" w:bidi="ar"/>
                <w14:textFill>
                  <w14:solidFill>
                    <w14:schemeClr w14:val="tx1"/>
                  </w14:solidFill>
                </w14:textFill>
              </w:rPr>
              <w:t>皮肤护理。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g/瓶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lang w:val="en-US" w:eastAsia="en-US" w:bidi="ar-SA"/>
                <w14:textFill>
                  <w14:solidFill>
                    <w14:schemeClr w14:val="tx1"/>
                  </w14:solidFill>
                </w14:textFill>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产品性能</w:t>
            </w:r>
            <w:r>
              <w:rPr>
                <w:rFonts w:hint="eastAsia"/>
                <w:color w:val="000000" w:themeColor="text1"/>
                <w:highlight w:val="none"/>
                <w:lang w:val="en-US" w:eastAsia="zh-CN"/>
                <w14:textFill>
                  <w14:solidFill>
                    <w14:schemeClr w14:val="tx1"/>
                  </w14:solidFill>
                </w14:textFill>
              </w:rPr>
              <w:t>要求及</w:t>
            </w:r>
            <w:r>
              <w:rPr>
                <w:rFonts w:hint="eastAsia"/>
                <w:color w:val="000000" w:themeColor="text1"/>
                <w:highlight w:val="none"/>
                <w:lang w:eastAsia="zh-CN"/>
                <w14:textFill>
                  <w14:solidFill>
                    <w14:schemeClr w14:val="tx1"/>
                  </w14:solidFill>
                </w14:textFill>
              </w:rPr>
              <w:t>其它性能描述请分项说明并自己应答。</w:t>
            </w:r>
          </w:p>
          <w:p>
            <w:pPr>
              <w:pStyle w:val="9"/>
              <w:rPr>
                <w:rFonts w:hint="eastAsia"/>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szCs w:val="24"/>
                <w:highlight w:val="none"/>
                <w14:textFill>
                  <w14:solidFill>
                    <w14:schemeClr w14:val="tx1"/>
                  </w14:solidFill>
                </w14:textFill>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产品主要成分：本品由敷料和包装材料组成。▲辅料由卡波姆、乳酸和纯化水组成，包装材料为硼硅玻璃瓶</w:t>
            </w:r>
          </w:p>
        </w:tc>
      </w:tr>
    </w:tbl>
    <w:p>
      <w:pPr>
        <w:rPr>
          <w:rFonts w:hint="eastAsia" w:ascii="仿宋_GB2312" w:hAnsi="仿宋_GB2312" w:eastAsia="仿宋_GB2312" w:cs="仿宋_GB2312"/>
          <w:b w:val="0"/>
          <w:kern w:val="0"/>
          <w:sz w:val="28"/>
          <w:szCs w:val="28"/>
          <w:highlight w:val="none"/>
          <w:lang w:val="en-US" w:eastAsia="zh-CN" w:bidi="ar"/>
        </w:rPr>
      </w:pPr>
      <w:bookmarkStart w:id="51" w:name="OLE_LINK5"/>
      <w:r>
        <w:rPr>
          <w:rFonts w:hint="eastAsia" w:ascii="仿宋_GB2312" w:hAnsi="仿宋_GB2312" w:eastAsia="仿宋_GB2312" w:cs="仿宋_GB2312"/>
          <w:b w:val="0"/>
          <w:kern w:val="0"/>
          <w:sz w:val="28"/>
          <w:szCs w:val="28"/>
          <w:highlight w:val="none"/>
          <w:lang w:val="en-US" w:eastAsia="zh-CN" w:bidi="ar"/>
        </w:rPr>
        <w:t>注：其中标注“</w:t>
      </w:r>
      <w:bookmarkStart w:id="52" w:name="OLE_LINK7"/>
      <w:r>
        <w:rPr>
          <w:rFonts w:hint="eastAsia" w:ascii="仿宋_GB2312" w:hAnsi="仿宋_GB2312" w:eastAsia="仿宋_GB2312" w:cs="仿宋_GB2312"/>
          <w:b w:val="0"/>
          <w:kern w:val="0"/>
          <w:sz w:val="28"/>
          <w:szCs w:val="28"/>
          <w:highlight w:val="none"/>
          <w:lang w:val="en-US" w:eastAsia="zh-CN" w:bidi="ar"/>
        </w:rPr>
        <w:t>▲</w:t>
      </w:r>
      <w:bookmarkEnd w:id="52"/>
      <w:r>
        <w:rPr>
          <w:rFonts w:hint="eastAsia" w:ascii="仿宋_GB2312" w:hAnsi="仿宋_GB2312" w:eastAsia="仿宋_GB2312" w:cs="仿宋_GB2312"/>
          <w:b w:val="0"/>
          <w:kern w:val="0"/>
          <w:sz w:val="28"/>
          <w:szCs w:val="28"/>
          <w:highlight w:val="none"/>
          <w:lang w:val="en-US" w:eastAsia="zh-CN" w:bidi="ar"/>
        </w:rPr>
        <w:t>”的为重要技术服务要求，若有负偏离，仅作扣分处理，重要参数需提供厂家白皮书、彩页等相关证明材料佐证，否则可不予认定；技术及配置要求的应答在分项表中逐项应答；均需注明应签证明材料在标书文件的页码，以便评分专家确认。</w:t>
      </w:r>
    </w:p>
    <w:bookmarkEnd w:id="51"/>
    <w:p>
      <w:pPr>
        <w:rPr>
          <w:rFonts w:hint="eastAsia" w:ascii="仿宋_GB2312" w:hAnsi="仿宋_GB2312" w:eastAsia="仿宋_GB2312" w:cs="仿宋_GB2312"/>
          <w:b/>
          <w:bCs/>
          <w:kern w:val="0"/>
          <w:sz w:val="28"/>
          <w:szCs w:val="28"/>
          <w:highlight w:val="none"/>
          <w:lang w:val="en-US" w:eastAsia="zh-CN" w:bidi="ar"/>
        </w:rPr>
      </w:pPr>
      <w:r>
        <w:rPr>
          <w:rFonts w:hint="eastAsia" w:ascii="仿宋_GB2312" w:hAnsi="仿宋_GB2312" w:eastAsia="仿宋_GB2312" w:cs="仿宋_GB2312"/>
          <w:b/>
          <w:bCs/>
          <w:kern w:val="0"/>
          <w:sz w:val="28"/>
          <w:szCs w:val="28"/>
          <w:highlight w:val="none"/>
          <w:lang w:val="en-US" w:eastAsia="zh-CN" w:bidi="ar"/>
        </w:rPr>
        <w:t>二、样品要求：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1、本项目送样清单：供应商应提供所投耗材名称对应的规格样品。所供货物必须与样品完全一致。</w:t>
      </w:r>
    </w:p>
    <w:p>
      <w:pPr>
        <w:spacing w:line="360" w:lineRule="auto"/>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2、递交样品要求：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2.1.送样时间：同遴选文件递交截止时间。</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2.2.样品的接收、保管、编号和退还：样品由后保部负责统一接收、保管、编号和退还。</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2.3.基本要求：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w:t>
      </w:r>
      <w:r>
        <w:rPr>
          <w:rFonts w:hint="eastAsia" w:ascii="仿宋_GB2312" w:hAnsi="仿宋_GB2312" w:eastAsia="仿宋_GB2312" w:cs="仿宋_GB2312"/>
          <w:b w:val="0"/>
          <w:kern w:val="0"/>
          <w:sz w:val="28"/>
          <w:szCs w:val="28"/>
          <w:highlight w:val="none"/>
          <w:lang w:val="en-US" w:eastAsia="zh-CN" w:bidi="ar"/>
        </w:rPr>
        <w:tab/>
      </w:r>
      <w:r>
        <w:rPr>
          <w:rFonts w:hint="eastAsia" w:ascii="仿宋_GB2312" w:hAnsi="仿宋_GB2312" w:eastAsia="仿宋_GB2312" w:cs="仿宋_GB2312"/>
          <w:b w:val="0"/>
          <w:kern w:val="0"/>
          <w:sz w:val="28"/>
          <w:szCs w:val="28"/>
          <w:highlight w:val="none"/>
          <w:lang w:val="en-US" w:eastAsia="zh-CN" w:bidi="ar"/>
        </w:rPr>
        <w:t>供应商的样品制作、搬运、安装、拆除等相关费用由供应商承担。供应商须自备样品封样的纸箱和封箱带等所需物品。</w:t>
      </w:r>
    </w:p>
    <w:p>
      <w:pPr>
        <w:rPr>
          <w:rFonts w:hint="default" w:ascii="仿宋_GB2312" w:hAnsi="仿宋_GB2312" w:eastAsia="仿宋_GB2312" w:cs="仿宋_GB2312"/>
          <w:b w:val="0"/>
          <w:kern w:val="0"/>
          <w:sz w:val="28"/>
          <w:szCs w:val="28"/>
          <w:lang w:val="en-US" w:eastAsia="zh-CN" w:bidi="ar"/>
        </w:rPr>
        <w:sectPr>
          <w:headerReference r:id="rId5" w:type="default"/>
          <w:footerReference r:id="rId6" w:type="default"/>
          <w:pgSz w:w="11906" w:h="16838"/>
          <w:pgMar w:top="1440" w:right="1286" w:bottom="1440" w:left="1587" w:header="851" w:footer="992" w:gutter="0"/>
          <w:cols w:space="720" w:num="1"/>
          <w:docGrid w:type="lines" w:linePitch="312" w:charSpace="0"/>
        </w:sectPr>
      </w:pPr>
      <w:r>
        <w:rPr>
          <w:rFonts w:hint="eastAsia" w:ascii="仿宋_GB2312" w:hAnsi="仿宋_GB2312" w:eastAsia="仿宋_GB2312" w:cs="仿宋_GB2312"/>
          <w:b w:val="0"/>
          <w:kern w:val="0"/>
          <w:sz w:val="28"/>
          <w:szCs w:val="28"/>
          <w:highlight w:val="none"/>
          <w:lang w:val="en-US" w:eastAsia="zh-CN" w:bidi="ar"/>
        </w:rPr>
        <w:t>2退还：样品退还时间在成交结果公告发出后（具体时间以电话或短信通知时间为准）。采购人对供应商所递交样品的包装和污损及破坏不负任何责任。未中标供应商应在接到通知之日起5个工作日内自行取回样品。5个工作日内不取回样品，则视为自动放弃样品的所有权，采购人有权自行处置相关样</w:t>
      </w:r>
      <w:r>
        <w:rPr>
          <w:rFonts w:hint="eastAsia" w:ascii="仿宋_GB2312" w:hAnsi="仿宋_GB2312" w:eastAsia="仿宋_GB2312" w:cs="仿宋_GB2312"/>
          <w:b w:val="0"/>
          <w:kern w:val="0"/>
          <w:sz w:val="28"/>
          <w:szCs w:val="28"/>
          <w:lang w:val="en-US" w:eastAsia="zh-CN" w:bidi="ar"/>
        </w:rPr>
        <w:t>品。</w:t>
      </w:r>
    </w:p>
    <w:p>
      <w:pPr>
        <w:spacing w:line="400" w:lineRule="exact"/>
      </w:pPr>
    </w:p>
    <w:p>
      <w:pPr>
        <w:spacing w:line="360" w:lineRule="exact"/>
        <w:jc w:val="center"/>
        <w:rPr>
          <w:rFonts w:hint="eastAsia" w:ascii="华文中宋" w:hAnsi="华文中宋" w:eastAsia="华文中宋"/>
          <w:b/>
          <w:color w:val="auto"/>
          <w:sz w:val="30"/>
          <w:szCs w:val="30"/>
          <w:lang w:val="en-US" w:eastAsia="zh-CN"/>
        </w:rPr>
      </w:pPr>
      <w:r>
        <w:rPr>
          <w:rFonts w:hint="eastAsia" w:ascii="华文中宋" w:hAnsi="华文中宋" w:eastAsia="华文中宋"/>
          <w:b/>
          <w:color w:val="auto"/>
          <w:sz w:val="30"/>
          <w:szCs w:val="30"/>
        </w:rPr>
        <w:t>第</w:t>
      </w:r>
      <w:r>
        <w:rPr>
          <w:rFonts w:hint="eastAsia" w:ascii="华文中宋" w:hAnsi="华文中宋" w:eastAsia="华文中宋"/>
          <w:b/>
          <w:color w:val="auto"/>
          <w:sz w:val="30"/>
          <w:szCs w:val="30"/>
          <w:lang w:val="en-US" w:eastAsia="zh-CN"/>
        </w:rPr>
        <w:t>六</w:t>
      </w:r>
      <w:r>
        <w:rPr>
          <w:rFonts w:hint="eastAsia" w:ascii="华文中宋" w:hAnsi="华文中宋" w:eastAsia="华文中宋"/>
          <w:b/>
          <w:color w:val="auto"/>
          <w:sz w:val="30"/>
          <w:szCs w:val="30"/>
        </w:rPr>
        <w:t>章</w:t>
      </w:r>
      <w:r>
        <w:rPr>
          <w:rFonts w:hint="eastAsia" w:ascii="华文中宋" w:hAnsi="华文中宋" w:eastAsia="华文中宋"/>
          <w:b/>
          <w:color w:val="auto"/>
          <w:sz w:val="30"/>
          <w:szCs w:val="30"/>
          <w:lang w:val="en-US" w:eastAsia="zh-CN"/>
        </w:rPr>
        <w:t xml:space="preserve"> </w:t>
      </w:r>
      <w:r>
        <w:rPr>
          <w:rFonts w:hint="eastAsia" w:ascii="华文中宋" w:hAnsi="华文中宋" w:eastAsia="华文中宋"/>
          <w:b/>
          <w:color w:val="auto"/>
          <w:sz w:val="30"/>
          <w:szCs w:val="30"/>
          <w:lang w:val="zh-CN" w:eastAsia="zh-CN"/>
        </w:rPr>
        <w:t>医用耗材院内</w:t>
      </w:r>
      <w:r>
        <w:rPr>
          <w:rFonts w:hint="eastAsia" w:ascii="华文中宋" w:hAnsi="华文中宋" w:eastAsia="华文中宋"/>
          <w:b/>
          <w:color w:val="auto"/>
          <w:sz w:val="30"/>
          <w:szCs w:val="30"/>
          <w:lang w:val="en-US" w:eastAsia="zh-CN"/>
        </w:rPr>
        <w:t>评分表</w:t>
      </w:r>
    </w:p>
    <w:p>
      <w:pPr>
        <w:pStyle w:val="9"/>
        <w:rPr>
          <w:rFonts w:hint="default" w:ascii="微软雅黑" w:hAnsi="微软雅黑" w:eastAsia="微软雅黑"/>
          <w:sz w:val="18"/>
          <w:szCs w:val="18"/>
          <w:lang w:val="en-US" w:eastAsia="zh-CN"/>
        </w:rPr>
      </w:pPr>
      <w:r>
        <w:rPr>
          <w:rFonts w:hint="eastAsia" w:ascii="微软雅黑" w:hAnsi="微软雅黑" w:eastAsia="微软雅黑" w:cs="微软雅黑"/>
          <w:sz w:val="18"/>
          <w:szCs w:val="18"/>
        </w:rPr>
        <w:t>产品名称：</w:t>
      </w:r>
    </w:p>
    <w:p>
      <w:pPr>
        <w:widowControl/>
        <w:outlineLvl w:val="5"/>
        <w:rPr>
          <w:highlight w:val="none"/>
        </w:rPr>
      </w:pPr>
      <w:r>
        <w:rPr>
          <w:rFonts w:hint="eastAsia" w:ascii="微软雅黑" w:hAnsi="微软雅黑" w:eastAsia="微软雅黑" w:cs="微软雅黑"/>
          <w:sz w:val="18"/>
          <w:szCs w:val="18"/>
        </w:rPr>
        <w:t>评分时间</w:t>
      </w:r>
      <w:r>
        <w:rPr>
          <w:rFonts w:hint="eastAsia" w:ascii="微软雅黑" w:hAnsi="微软雅黑" w:eastAsia="微软雅黑" w:cs="微软雅黑"/>
          <w:sz w:val="18"/>
          <w:szCs w:val="18"/>
          <w:highlight w:val="none"/>
        </w:rPr>
        <w:t>：202</w:t>
      </w:r>
      <w:r>
        <w:rPr>
          <w:rFonts w:hint="eastAsia" w:ascii="微软雅黑" w:hAnsi="微软雅黑" w:eastAsia="微软雅黑" w:cs="微软雅黑"/>
          <w:sz w:val="18"/>
          <w:szCs w:val="18"/>
          <w:highlight w:val="none"/>
          <w:lang w:val="en-US" w:eastAsia="zh-CN"/>
        </w:rPr>
        <w:t>6</w:t>
      </w:r>
      <w:r>
        <w:rPr>
          <w:rFonts w:hint="eastAsia" w:ascii="微软雅黑" w:hAnsi="微软雅黑" w:eastAsia="微软雅黑" w:cs="微软雅黑"/>
          <w:sz w:val="18"/>
          <w:szCs w:val="18"/>
          <w:highlight w:val="none"/>
        </w:rPr>
        <w:t>年</w:t>
      </w:r>
      <w:r>
        <w:rPr>
          <w:rFonts w:hint="eastAsia" w:ascii="微软雅黑" w:hAnsi="微软雅黑" w:eastAsia="微软雅黑" w:cs="微软雅黑"/>
          <w:sz w:val="18"/>
          <w:szCs w:val="18"/>
          <w:highlight w:val="none"/>
          <w:lang w:val="en-US" w:eastAsia="zh-CN"/>
        </w:rPr>
        <w:t xml:space="preserve"> *</w:t>
      </w:r>
      <w:r>
        <w:rPr>
          <w:rFonts w:hint="eastAsia" w:ascii="微软雅黑" w:hAnsi="微软雅黑" w:eastAsia="微软雅黑" w:cs="微软雅黑"/>
          <w:sz w:val="18"/>
          <w:szCs w:val="18"/>
          <w:highlight w:val="none"/>
        </w:rPr>
        <w:t>月</w:t>
      </w:r>
      <w:r>
        <w:rPr>
          <w:rFonts w:hint="eastAsia" w:ascii="微软雅黑" w:hAnsi="微软雅黑" w:eastAsia="微软雅黑" w:cs="微软雅黑"/>
          <w:sz w:val="18"/>
          <w:szCs w:val="18"/>
          <w:highlight w:val="none"/>
          <w:lang w:val="en-US" w:eastAsia="zh-CN"/>
        </w:rPr>
        <w:t>*</w:t>
      </w:r>
      <w:r>
        <w:rPr>
          <w:rFonts w:hint="eastAsia" w:ascii="微软雅黑" w:hAnsi="微软雅黑" w:eastAsia="微软雅黑" w:cs="微软雅黑"/>
          <w:sz w:val="18"/>
          <w:szCs w:val="18"/>
          <w:highlight w:val="none"/>
        </w:rPr>
        <w:t>日</w:t>
      </w:r>
    </w:p>
    <w:tbl>
      <w:tblPr>
        <w:tblStyle w:val="16"/>
        <w:tblpPr w:leftFromText="180" w:rightFromText="180" w:vertAnchor="text" w:horzAnchor="page" w:tblpX="1281" w:tblpY="299"/>
        <w:tblW w:w="14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567"/>
        <w:gridCol w:w="6552"/>
        <w:gridCol w:w="961"/>
        <w:gridCol w:w="1276"/>
        <w:gridCol w:w="1275"/>
        <w:gridCol w:w="113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534"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微软雅黑" w:hAnsi="微软雅黑" w:eastAsia="微软雅黑" w:cs="微软雅黑"/>
                <w:sz w:val="18"/>
                <w:szCs w:val="18"/>
                <w:highlight w:val="none"/>
              </w:rPr>
            </w:pPr>
            <w:bookmarkStart w:id="53" w:name="OLE_LINK6"/>
            <w:r>
              <w:rPr>
                <w:rFonts w:hint="eastAsia" w:ascii="微软雅黑" w:hAnsi="微软雅黑" w:eastAsia="微软雅黑" w:cs="微软雅黑"/>
                <w:sz w:val="18"/>
                <w:szCs w:val="18"/>
                <w:highlight w:val="none"/>
              </w:rPr>
              <w:t>序号</w:t>
            </w:r>
          </w:p>
        </w:tc>
        <w:tc>
          <w:tcPr>
            <w:tcW w:w="141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评分因素及权重</w:t>
            </w:r>
          </w:p>
        </w:tc>
        <w:tc>
          <w:tcPr>
            <w:tcW w:w="56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分值</w:t>
            </w:r>
          </w:p>
        </w:tc>
        <w:tc>
          <w:tcPr>
            <w:tcW w:w="6552"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评分标准</w:t>
            </w:r>
          </w:p>
        </w:tc>
        <w:tc>
          <w:tcPr>
            <w:tcW w:w="5922" w:type="dxa"/>
            <w:gridSpan w:val="5"/>
            <w:tcBorders>
              <w:top w:val="single" w:color="auto" w:sz="4" w:space="0"/>
              <w:left w:val="single" w:color="auto" w:sz="4" w:space="0"/>
              <w:bottom w:val="single" w:color="auto" w:sz="4" w:space="0"/>
              <w:right w:val="single" w:color="auto" w:sz="4" w:space="0"/>
            </w:tcBorders>
            <w:noWrap/>
            <w:vAlign w:val="center"/>
          </w:tcPr>
          <w:p>
            <w:pPr>
              <w:spacing w:line="400" w:lineRule="exact"/>
              <w:ind w:firstLine="360" w:firstLineChars="200"/>
              <w:jc w:val="center"/>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投标供应商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trPr>
        <w:tc>
          <w:tcPr>
            <w:tcW w:w="534"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center"/>
              <w:rPr>
                <w:rFonts w:ascii="微软雅黑" w:hAnsi="微软雅黑" w:eastAsia="微软雅黑" w:cs="微软雅黑"/>
                <w:sz w:val="18"/>
                <w:szCs w:val="18"/>
                <w:highlight w:val="none"/>
              </w:rPr>
            </w:pPr>
          </w:p>
        </w:tc>
        <w:tc>
          <w:tcPr>
            <w:tcW w:w="141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6552"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2"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报价 </w:t>
            </w:r>
            <w:r>
              <w:rPr>
                <w:rFonts w:hint="eastAsia" w:ascii="微软雅黑" w:hAnsi="微软雅黑" w:eastAsia="微软雅黑" w:cs="微软雅黑"/>
                <w:color w:val="auto"/>
                <w:sz w:val="18"/>
                <w:szCs w:val="18"/>
                <w:highlight w:val="none"/>
                <w:lang w:val="en-US" w:eastAsia="zh-CN"/>
              </w:rPr>
              <w:t>4</w:t>
            </w:r>
            <w:r>
              <w:rPr>
                <w:rFonts w:hint="eastAsia" w:ascii="微软雅黑" w:hAnsi="微软雅黑" w:eastAsia="微软雅黑" w:cs="微软雅黑"/>
                <w:color w:val="auto"/>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40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以本次最低有效投标报价为基准价，投标报价得分=(基准价／投标报价)*</w:t>
            </w:r>
            <w:r>
              <w:rPr>
                <w:rFonts w:hint="eastAsia" w:ascii="微软雅黑" w:hAnsi="微软雅黑" w:eastAsia="微软雅黑" w:cs="微软雅黑"/>
                <w:sz w:val="18"/>
                <w:szCs w:val="18"/>
                <w:highlight w:val="none"/>
                <w:lang w:val="en-US" w:eastAsia="zh-CN"/>
              </w:rPr>
              <w:t>40</w:t>
            </w:r>
            <w:r>
              <w:rPr>
                <w:rFonts w:hint="eastAsia" w:ascii="微软雅黑" w:hAnsi="微软雅黑" w:eastAsia="微软雅黑" w:cs="微软雅黑"/>
                <w:sz w:val="18"/>
                <w:szCs w:val="18"/>
                <w:highlight w:val="none"/>
              </w:rPr>
              <w:t>。（评分的取值按四舍五入法，保留小数点后两位。）</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7"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产品质量</w:t>
            </w:r>
          </w:p>
          <w:p>
            <w:pPr>
              <w:spacing w:line="32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和配置</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30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技术、配置要求及商务、服务要求与遴选文件要求没有负偏离（满足或高于招标文件要求）的计</w:t>
            </w:r>
            <w:r>
              <w:rPr>
                <w:rFonts w:hint="eastAsia" w:ascii="微软雅黑" w:hAnsi="微软雅黑" w:eastAsia="微软雅黑" w:cs="微软雅黑"/>
                <w:sz w:val="18"/>
                <w:szCs w:val="18"/>
                <w:highlight w:val="none"/>
                <w:lang w:val="en-US" w:eastAsia="zh-CN"/>
              </w:rPr>
              <w:t>20</w:t>
            </w:r>
            <w:r>
              <w:rPr>
                <w:rFonts w:hint="eastAsia" w:ascii="微软雅黑" w:hAnsi="微软雅黑" w:eastAsia="微软雅黑" w:cs="微软雅黑"/>
                <w:sz w:val="18"/>
                <w:szCs w:val="18"/>
                <w:highlight w:val="none"/>
              </w:rPr>
              <w:t>分</w:t>
            </w:r>
            <w:r>
              <w:rPr>
                <w:rFonts w:hint="eastAsia" w:ascii="微软雅黑" w:hAnsi="微软雅黑" w:eastAsia="微软雅黑" w:cs="微软雅黑"/>
                <w:sz w:val="18"/>
                <w:szCs w:val="18"/>
                <w:highlight w:val="none"/>
                <w:lang w:eastAsia="zh-CN"/>
              </w:rPr>
              <w:t>，</w:t>
            </w:r>
            <w:r>
              <w:rPr>
                <w:rFonts w:hint="eastAsia" w:ascii="微软雅黑" w:hAnsi="微软雅黑" w:eastAsia="微软雅黑" w:cs="微软雅黑"/>
                <w:sz w:val="18"/>
                <w:szCs w:val="18"/>
                <w:highlight w:val="none"/>
              </w:rPr>
              <w:t>有一条▲重要参数负偏离扣</w:t>
            </w:r>
            <w:r>
              <w:rPr>
                <w:rFonts w:hint="eastAsia" w:ascii="微软雅黑" w:hAnsi="微软雅黑" w:eastAsia="微软雅黑" w:cs="微软雅黑"/>
                <w:sz w:val="18"/>
                <w:szCs w:val="18"/>
                <w:highlight w:val="none"/>
                <w:lang w:val="en-US" w:eastAsia="zh-CN"/>
              </w:rPr>
              <w:t>3</w:t>
            </w:r>
            <w:r>
              <w:rPr>
                <w:rFonts w:hint="eastAsia" w:ascii="微软雅黑" w:hAnsi="微软雅黑" w:eastAsia="微软雅黑" w:cs="微软雅黑"/>
                <w:sz w:val="18"/>
                <w:szCs w:val="18"/>
                <w:highlight w:val="none"/>
              </w:rPr>
              <w:t>分，其他一般参数（有负偏离的一项扣</w:t>
            </w:r>
            <w:r>
              <w:rPr>
                <w:rFonts w:hint="eastAsia" w:ascii="微软雅黑" w:hAnsi="微软雅黑" w:eastAsia="微软雅黑" w:cs="微软雅黑"/>
                <w:sz w:val="18"/>
                <w:szCs w:val="18"/>
                <w:highlight w:val="none"/>
                <w:lang w:val="en-US" w:eastAsia="zh-CN"/>
              </w:rPr>
              <w:t>1</w:t>
            </w:r>
            <w:r>
              <w:rPr>
                <w:rFonts w:hint="eastAsia" w:ascii="微软雅黑" w:hAnsi="微软雅黑" w:eastAsia="微软雅黑" w:cs="微软雅黑"/>
                <w:sz w:val="18"/>
                <w:szCs w:val="18"/>
                <w:highlight w:val="none"/>
              </w:rPr>
              <w:t>分，直至此项分值扣完为止。</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6"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rPr>
              <w:t>3</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样品2</w:t>
            </w:r>
            <w:r>
              <w:rPr>
                <w:rFonts w:hint="eastAsia" w:ascii="微软雅黑" w:hAnsi="微软雅黑" w:eastAsia="微软雅黑" w:cs="微软雅黑"/>
                <w:color w:val="auto"/>
                <w:sz w:val="18"/>
                <w:szCs w:val="18"/>
                <w:highlight w:val="none"/>
                <w:lang w:val="en-US" w:eastAsia="zh-CN"/>
              </w:rPr>
              <w:t>5</w:t>
            </w:r>
            <w:r>
              <w:rPr>
                <w:rFonts w:hint="eastAsia" w:ascii="微软雅黑" w:hAnsi="微软雅黑" w:eastAsia="微软雅黑" w:cs="微软雅黑"/>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15</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提供投标样品的完整性和样品质量、外观、制作材料、性能等综合评定，综合评定最佳得25分，其余按3分一个梯度递减，扣完为止。无不得分。</w:t>
            </w:r>
          </w:p>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注：按照采购公告内项目的送样清单准备并提供实物样品，未标注和标注无的项目无需提供样品。样品不齐全的（每项），按照评分标准扣除相应分数，提供非清单要求样品的，不计分，未提供样品的，不计分。包件内为单项产品采购的，准备相应单项样品，单项产品采购未提供样品的，不计分。</w:t>
            </w:r>
          </w:p>
        </w:tc>
        <w:tc>
          <w:tcPr>
            <w:tcW w:w="961"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51"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lang w:eastAsia="zh-CN"/>
              </w:rPr>
            </w:pPr>
            <w:r>
              <w:rPr>
                <w:rFonts w:hint="eastAsia" w:ascii="微软雅黑" w:hAnsi="微软雅黑" w:eastAsia="微软雅黑" w:cs="微软雅黑"/>
                <w:sz w:val="18"/>
                <w:szCs w:val="18"/>
              </w:rPr>
              <w:t>4</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rPr>
            </w:pPr>
            <w:r>
              <w:rPr>
                <w:rFonts w:hint="eastAsia" w:ascii="微软雅黑" w:hAnsi="微软雅黑" w:eastAsia="微软雅黑" w:cs="微软雅黑"/>
                <w:sz w:val="18"/>
                <w:szCs w:val="18"/>
              </w:rPr>
              <w:t>业绩</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供应商2021年1月1日-至本项目截标之日（日期以合同签订时间为准）类似项目业绩，每提供1个得1分，最高可得5分，不满足要求或没有提供的不得分。</w:t>
            </w:r>
          </w:p>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注：要求提供产品使用单位及联系方式清单；要求提供相关的证明文件（合同或中标通知书或销售发票复印件加盖鲜章）；</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3"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rPr>
              <w:t>5</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服务和配送能力专业评价10%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10</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9"/>
              <w:numPr>
                <w:ilvl w:val="0"/>
                <w:numId w:val="2"/>
              </w:numPr>
              <w:rPr>
                <w:rFonts w:hint="eastAsia"/>
                <w:highlight w:val="none"/>
              </w:rPr>
            </w:pPr>
            <w:r>
              <w:rPr>
                <w:rFonts w:hint="eastAsia"/>
                <w:highlight w:val="none"/>
              </w:rPr>
              <w:t>根据投标人针对本次项目做出的人员配置、机构设置、服务配送方案、产品运输</w:t>
            </w:r>
            <w:r>
              <w:rPr>
                <w:rFonts w:hint="eastAsia"/>
                <w:highlight w:val="none"/>
                <w:lang w:val="en-US" w:eastAsia="zh-CN"/>
              </w:rPr>
              <w:t>方案</w:t>
            </w:r>
            <w:r>
              <w:rPr>
                <w:rFonts w:hint="eastAsia"/>
                <w:highlight w:val="none"/>
              </w:rPr>
              <w:t>、技术支持等综合评价：优</w:t>
            </w:r>
            <w:r>
              <w:rPr>
                <w:rFonts w:hint="eastAsia"/>
                <w:highlight w:val="none"/>
                <w:lang w:val="en-US" w:eastAsia="zh-CN"/>
              </w:rPr>
              <w:t>3</w:t>
            </w:r>
            <w:r>
              <w:rPr>
                <w:rFonts w:hint="eastAsia"/>
                <w:highlight w:val="none"/>
              </w:rPr>
              <w:t>分；良得2分；一般得1分；无不得分。</w:t>
            </w:r>
            <w:r>
              <w:rPr>
                <w:rFonts w:hint="eastAsia"/>
                <w:highlight w:val="none"/>
                <w:lang w:eastAsia="zh-CN"/>
              </w:rPr>
              <w:t>（针对本次项目作出的实施方案、其他相关证明材料和承诺函评分）</w:t>
            </w:r>
          </w:p>
          <w:p>
            <w:pPr>
              <w:pStyle w:val="9"/>
              <w:numPr>
                <w:ilvl w:val="0"/>
                <w:numId w:val="2"/>
              </w:numPr>
              <w:rPr>
                <w:highlight w:val="none"/>
              </w:rPr>
            </w:pPr>
            <w:r>
              <w:rPr>
                <w:rFonts w:hint="eastAsia"/>
                <w:highlight w:val="none"/>
              </w:rPr>
              <w:t>投标人承诺的配送速度及人员、车辆响应情况，对临床急诊能及时响应等情况综合评定：优3分；良得2分；一般得1分；无不得分。</w:t>
            </w:r>
            <w:r>
              <w:rPr>
                <w:rFonts w:hint="eastAsia"/>
                <w:highlight w:val="none"/>
                <w:lang w:eastAsia="zh-CN"/>
              </w:rPr>
              <w:t>（针对本次项目作出的实施方案、其他相关证明材料和承诺函评分）</w:t>
            </w:r>
          </w:p>
          <w:p>
            <w:pPr>
              <w:pStyle w:val="9"/>
              <w:rPr>
                <w:rFonts w:hint="eastAsia" w:eastAsia="宋体"/>
                <w:highlight w:val="none"/>
                <w:lang w:val="en-US" w:eastAsia="zh-CN"/>
              </w:rPr>
            </w:pPr>
            <w:r>
              <w:rPr>
                <w:rFonts w:hint="eastAsia"/>
                <w:highlight w:val="none"/>
                <w:lang w:val="en-US" w:eastAsia="zh-CN"/>
              </w:rPr>
              <w:t>3、耗材配送仓库地点与医院距离、库存等情况综合评定：优4分；良得3分；一般得2分；无不得分。（提供配送仓库地址证明及仓库到医院的导航截图；提供日常库存情况证明材料）</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5"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lang w:val="en-US" w:eastAsia="zh-CN"/>
              </w:rPr>
              <w:t>5</w:t>
            </w:r>
          </w:p>
        </w:tc>
        <w:tc>
          <w:tcPr>
            <w:tcW w:w="8536" w:type="dxa"/>
            <w:gridSpan w:val="3"/>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评分合计</w:t>
            </w:r>
          </w:p>
        </w:tc>
        <w:tc>
          <w:tcPr>
            <w:tcW w:w="961"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r>
      <w:bookmarkEnd w:id="53"/>
    </w:tbl>
    <w:p>
      <w:pPr>
        <w:spacing w:line="400" w:lineRule="exac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评分专家签字：</w:t>
      </w:r>
    </w:p>
    <w:p>
      <w:pPr>
        <w:rPr>
          <w:highlight w:val="none"/>
        </w:rPr>
        <w:sectPr>
          <w:headerReference r:id="rId7" w:type="default"/>
          <w:footerReference r:id="rId8" w:type="default"/>
          <w:pgSz w:w="16838" w:h="11906" w:orient="landscape"/>
          <w:pgMar w:top="1800" w:right="1440" w:bottom="1286" w:left="1440" w:header="851" w:footer="992" w:gutter="0"/>
          <w:cols w:space="720" w:num="1"/>
          <w:docGrid w:type="lines" w:linePitch="312" w:charSpace="0"/>
        </w:sectPr>
      </w:pPr>
    </w:p>
    <w:p>
      <w:pPr>
        <w:pStyle w:val="4"/>
        <w:jc w:val="center"/>
        <w:rPr>
          <w:rFonts w:ascii="华文中宋" w:hAnsi="华文中宋" w:eastAsia="华文中宋"/>
          <w:highlight w:val="none"/>
        </w:rPr>
      </w:pPr>
      <w:r>
        <w:rPr>
          <w:rFonts w:hint="eastAsia" w:ascii="华文中宋" w:hAnsi="华文中宋" w:eastAsia="华文中宋"/>
          <w:highlight w:val="none"/>
        </w:rPr>
        <w:t>第七章 商务要求</w:t>
      </w:r>
    </w:p>
    <w:p>
      <w:pPr>
        <w:spacing w:line="360" w:lineRule="auto"/>
        <w:jc w:val="left"/>
        <w:rPr>
          <w:rFonts w:ascii="华文中宋" w:hAnsi="华文中宋" w:eastAsia="华文中宋"/>
          <w:b/>
          <w:sz w:val="30"/>
          <w:szCs w:val="30"/>
          <w:highlight w:val="none"/>
        </w:rPr>
      </w:pPr>
      <w:r>
        <w:rPr>
          <w:rFonts w:hint="eastAsia" w:ascii="华文中宋" w:hAnsi="华文中宋" w:eastAsia="华文中宋"/>
          <w:b/>
          <w:sz w:val="30"/>
          <w:szCs w:val="30"/>
          <w:highlight w:val="none"/>
        </w:rPr>
        <w:t>资格及商务要求偏离表</w:t>
      </w:r>
    </w:p>
    <w:tbl>
      <w:tblPr>
        <w:tblStyle w:val="16"/>
        <w:tblW w:w="8871"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5"/>
        <w:gridCol w:w="3240"/>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4695" w:type="dxa"/>
            <w:noWrap/>
          </w:tcPr>
          <w:p>
            <w:pPr>
              <w:spacing w:line="280" w:lineRule="exact"/>
              <w:ind w:left="180"/>
              <w:rPr>
                <w:rFonts w:ascii="宋体" w:hAnsi="宋体" w:cs="宋体"/>
                <w:b/>
                <w:sz w:val="24"/>
                <w:highlight w:val="none"/>
              </w:rPr>
            </w:pPr>
          </w:p>
          <w:p>
            <w:pPr>
              <w:spacing w:line="280" w:lineRule="exact"/>
              <w:ind w:left="181" w:leftChars="86" w:firstLine="723" w:firstLineChars="300"/>
              <w:rPr>
                <w:rFonts w:ascii="宋体" w:hAnsi="宋体" w:cs="宋体"/>
                <w:b/>
                <w:sz w:val="24"/>
                <w:highlight w:val="none"/>
              </w:rPr>
            </w:pPr>
            <w:r>
              <w:rPr>
                <w:rFonts w:hint="eastAsia" w:ascii="宋体" w:hAnsi="宋体" w:cs="宋体"/>
                <w:b/>
                <w:sz w:val="24"/>
                <w:highlight w:val="none"/>
                <w:u w:color="000000"/>
              </w:rPr>
              <w:t>遴选</w:t>
            </w:r>
            <w:r>
              <w:rPr>
                <w:rFonts w:hint="eastAsia" w:ascii="宋体" w:hAnsi="宋体" w:cs="宋体"/>
                <w:b/>
                <w:sz w:val="24"/>
                <w:highlight w:val="none"/>
              </w:rPr>
              <w:t>商务要求</w:t>
            </w:r>
          </w:p>
        </w:tc>
        <w:tc>
          <w:tcPr>
            <w:tcW w:w="3240" w:type="dxa"/>
            <w:noWrap/>
          </w:tcPr>
          <w:p>
            <w:pPr>
              <w:spacing w:line="280" w:lineRule="exact"/>
              <w:ind w:left="223" w:leftChars="106" w:firstLine="241" w:firstLineChars="100"/>
              <w:rPr>
                <w:rFonts w:ascii="宋体" w:hAnsi="宋体" w:cs="宋体"/>
                <w:b/>
                <w:sz w:val="24"/>
                <w:highlight w:val="none"/>
              </w:rPr>
            </w:pPr>
          </w:p>
          <w:p>
            <w:pPr>
              <w:spacing w:line="280" w:lineRule="exact"/>
              <w:ind w:left="223" w:leftChars="106" w:firstLine="241" w:firstLineChars="100"/>
              <w:rPr>
                <w:rFonts w:ascii="宋体" w:hAnsi="宋体" w:cs="宋体"/>
                <w:b/>
                <w:sz w:val="24"/>
                <w:highlight w:val="none"/>
              </w:rPr>
            </w:pPr>
            <w:r>
              <w:rPr>
                <w:rFonts w:hint="eastAsia" w:ascii="宋体" w:hAnsi="宋体" w:cs="宋体"/>
                <w:b/>
                <w:sz w:val="24"/>
                <w:highlight w:val="none"/>
              </w:rPr>
              <w:t>投标方商务承诺</w:t>
            </w:r>
          </w:p>
        </w:tc>
        <w:tc>
          <w:tcPr>
            <w:tcW w:w="936" w:type="dxa"/>
            <w:noWrap/>
          </w:tcPr>
          <w:p>
            <w:pPr>
              <w:spacing w:line="280" w:lineRule="exact"/>
              <w:rPr>
                <w:rFonts w:ascii="华文中宋" w:hAnsi="华文中宋" w:eastAsia="华文中宋"/>
                <w:b/>
                <w:sz w:val="24"/>
                <w:highlight w:val="none"/>
              </w:rPr>
            </w:pPr>
          </w:p>
          <w:p>
            <w:pPr>
              <w:spacing w:line="280" w:lineRule="exact"/>
              <w:rPr>
                <w:rFonts w:ascii="华文中宋" w:hAnsi="华文中宋" w:eastAsia="华文中宋"/>
                <w:b/>
                <w:sz w:val="24"/>
                <w:highlight w:val="none"/>
              </w:rPr>
            </w:pPr>
            <w:r>
              <w:rPr>
                <w:rFonts w:hint="eastAsia" w:ascii="华文中宋" w:hAnsi="华文中宋" w:eastAsia="华文中宋"/>
                <w:b/>
                <w:sz w:val="24"/>
                <w:highlight w:val="none"/>
              </w:rPr>
              <w:t>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0"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hint="eastAsia" w:ascii="华文中宋" w:hAnsi="华文中宋" w:eastAsia="华文中宋"/>
                <w:b/>
                <w:bCs/>
                <w:sz w:val="24"/>
                <w:highlight w:val="none"/>
              </w:rPr>
              <w:t>1.</w:t>
            </w:r>
            <w:r>
              <w:rPr>
                <w:rFonts w:ascii="宋体" w:hAnsi="宋体" w:eastAsia="宋体" w:cs="宋体"/>
                <w:sz w:val="24"/>
                <w:szCs w:val="24"/>
              </w:rPr>
              <w:t xml:space="preserve">经营医用耗材应具备的相关资质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1.1 医用耗材经营企业营业执照复印件；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1.2 医用耗材经营企业医疗器械经营许可证或第二类医疗器械经营备案凭证复印件；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1.3 所投医用耗材对应的医疗器械注册证及医疗器械产品注册登记表复印件（如涉及）；</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8"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1.4 经营企业法定代表人对授权代表的授权书；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1.5 供应商的其他资格和实质性要求</w:t>
            </w:r>
          </w:p>
        </w:tc>
        <w:tc>
          <w:tcPr>
            <w:tcW w:w="3240" w:type="dxa"/>
            <w:noWrap/>
          </w:tcPr>
          <w:p>
            <w:pPr>
              <w:adjustRightInd w:val="0"/>
              <w:snapToGrid w:val="0"/>
              <w:spacing w:line="280" w:lineRule="exact"/>
              <w:jc w:val="both"/>
              <w:rPr>
                <w:rFonts w:ascii="华文中宋" w:hAnsi="华文中宋" w:eastAsia="华文中宋"/>
                <w:sz w:val="24"/>
                <w:highlight w:val="none"/>
              </w:rPr>
            </w:pPr>
          </w:p>
        </w:tc>
        <w:tc>
          <w:tcPr>
            <w:tcW w:w="936" w:type="dxa"/>
            <w:noWrap/>
          </w:tcPr>
          <w:p>
            <w:pPr>
              <w:adjustRightInd w:val="0"/>
              <w:snapToGrid w:val="0"/>
              <w:spacing w:line="280" w:lineRule="exact"/>
              <w:jc w:val="both"/>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7"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2.履约及供货要求和验收：</w:t>
            </w:r>
            <w:r>
              <w:rPr>
                <w:rFonts w:ascii="宋体" w:hAnsi="宋体" w:eastAsia="宋体" w:cs="宋体"/>
                <w:sz w:val="24"/>
                <w:szCs w:val="24"/>
              </w:rPr>
              <w:t xml:space="preserve">履约、供货及验收要求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2" w:hRule="atLeast"/>
        </w:trPr>
        <w:tc>
          <w:tcPr>
            <w:tcW w:w="4695" w:type="dxa"/>
            <w:noWrap/>
          </w:tcPr>
          <w:p>
            <w:pPr>
              <w:adjustRightInd w:val="0"/>
              <w:snapToGrid w:val="0"/>
              <w:spacing w:line="280" w:lineRule="exact"/>
              <w:ind w:left="480" w:hanging="480" w:hangingChars="200"/>
              <w:rPr>
                <w:rFonts w:ascii="华文中宋" w:hAnsi="华文中宋" w:eastAsia="华文中宋"/>
                <w:b/>
                <w:bCs/>
                <w:sz w:val="24"/>
                <w:highlight w:val="none"/>
              </w:rPr>
            </w:pPr>
            <w:r>
              <w:rPr>
                <w:rFonts w:ascii="宋体" w:hAnsi="宋体" w:eastAsia="宋体" w:cs="宋体"/>
                <w:sz w:val="24"/>
                <w:szCs w:val="24"/>
              </w:rPr>
              <w:t>2.1 医院将与中选医用耗材经营企业签订正式供货合同。</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2.2 医用耗材经营企业须向医院提交《质量保证承诺书》，对所供产品质量作出承诺。</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w:t>
            </w: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6" w:hRule="atLeast"/>
        </w:trPr>
        <w:tc>
          <w:tcPr>
            <w:tcW w:w="4695" w:type="dxa"/>
            <w:noWrap/>
          </w:tcPr>
          <w:p>
            <w:pPr>
              <w:pStyle w:val="9"/>
            </w:pPr>
            <w:r>
              <w:rPr>
                <w:rFonts w:ascii="宋体" w:hAnsi="宋体" w:eastAsia="宋体" w:cs="宋体"/>
                <w:sz w:val="24"/>
                <w:szCs w:val="24"/>
              </w:rPr>
              <w:t>2.3 医用耗材经营企业须以优惠价格向医院供应医用耗材；若医院查实同级医疗机构采购相同医用耗材成交价格低于本项目供货价格的，医院有权终止供货合同。</w:t>
            </w:r>
          </w:p>
        </w:tc>
        <w:tc>
          <w:tcPr>
            <w:tcW w:w="3240"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ascii="宋体" w:hAnsi="宋体" w:eastAsia="宋体" w:cs="宋体"/>
                <w:sz w:val="24"/>
                <w:szCs w:val="24"/>
              </w:rPr>
              <w:t xml:space="preserve"> </w:t>
            </w:r>
          </w:p>
        </w:tc>
        <w:tc>
          <w:tcPr>
            <w:tcW w:w="936"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p>
        </w:tc>
      </w:tr>
      <w:tr>
        <w:tblPrEx>
          <w:tblLayout w:type="fixed"/>
          <w:tblCellMar>
            <w:top w:w="0" w:type="dxa"/>
            <w:left w:w="108" w:type="dxa"/>
            <w:bottom w:w="0" w:type="dxa"/>
            <w:right w:w="108" w:type="dxa"/>
          </w:tblCellMar>
        </w:tblPrEx>
        <w:trPr>
          <w:cantSplit/>
          <w:trHeight w:val="1408" w:hRule="atLeast"/>
        </w:trPr>
        <w:tc>
          <w:tcPr>
            <w:tcW w:w="4695" w:type="dxa"/>
            <w:noWrap/>
          </w:tcPr>
          <w:p>
            <w:pPr>
              <w:adjustRightInd w:val="0"/>
              <w:snapToGrid w:val="0"/>
              <w:spacing w:line="280" w:lineRule="exact"/>
            </w:pPr>
          </w:p>
          <w:p>
            <w:pPr>
              <w:pStyle w:val="9"/>
            </w:pPr>
            <w:r>
              <w:rPr>
                <w:rFonts w:ascii="宋体" w:hAnsi="宋体" w:eastAsia="宋体" w:cs="宋体"/>
                <w:sz w:val="24"/>
                <w:szCs w:val="24"/>
              </w:rPr>
              <w:t>2.4 若出现产品质量不达标、供货不及时、经营机构名称变更、法定代表人发生变更且未及时与医院沟通协商等情形的，医院有权终止供货合同。</w:t>
            </w:r>
          </w:p>
        </w:tc>
        <w:tc>
          <w:tcPr>
            <w:tcW w:w="3240"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c>
          <w:tcPr>
            <w:tcW w:w="936"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0" w:hRule="atLeast"/>
        </w:trPr>
        <w:tc>
          <w:tcPr>
            <w:tcW w:w="4695" w:type="dxa"/>
            <w:noWrap/>
          </w:tcPr>
          <w:p>
            <w:pPr>
              <w:adjustRightInd w:val="0"/>
              <w:snapToGrid w:val="0"/>
              <w:spacing w:line="280" w:lineRule="exact"/>
            </w:pPr>
          </w:p>
          <w:p>
            <w:pPr>
              <w:adjustRightInd w:val="0"/>
              <w:snapToGrid w:val="0"/>
              <w:spacing w:line="280" w:lineRule="exact"/>
              <w:ind w:left="480" w:hanging="480" w:hanging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 在合同有效期内如遇更高级别的“政采”“集采”行为，则按高级别的招标结果执行，医院无须承担任何赔偿责任</w:t>
            </w:r>
          </w:p>
          <w:p>
            <w:pPr>
              <w:pStyle w:val="9"/>
            </w:pPr>
          </w:p>
        </w:tc>
        <w:tc>
          <w:tcPr>
            <w:tcW w:w="3240" w:type="dxa"/>
            <w:noWrap/>
          </w:tcPr>
          <w:p>
            <w:pPr>
              <w:adjustRightInd w:val="0"/>
              <w:snapToGrid w:val="0"/>
              <w:spacing w:line="280" w:lineRule="exact"/>
              <w:rPr>
                <w:rFonts w:ascii="华文中宋" w:hAnsi="华文中宋" w:eastAsia="华文中宋"/>
                <w:b/>
                <w:bCs/>
                <w:sz w:val="24"/>
              </w:rPr>
            </w:pPr>
            <w:r>
              <w:rPr>
                <w:rFonts w:ascii="宋体" w:hAnsi="宋体" w:eastAsia="宋体" w:cs="宋体"/>
                <w:sz w:val="24"/>
                <w:szCs w:val="24"/>
              </w:rPr>
              <w:t xml:space="preserve"> </w:t>
            </w:r>
          </w:p>
        </w:tc>
        <w:tc>
          <w:tcPr>
            <w:tcW w:w="936" w:type="dxa"/>
            <w:noWrap/>
          </w:tcPr>
          <w:p>
            <w:pPr>
              <w:adjustRightInd w:val="0"/>
              <w:snapToGrid w:val="0"/>
              <w:spacing w:line="280" w:lineRule="exact"/>
              <w:rPr>
                <w:rFonts w:ascii="华文中宋" w:hAnsi="华文中宋" w:eastAsia="华文中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2" w:hRule="atLeast"/>
        </w:trPr>
        <w:tc>
          <w:tcPr>
            <w:tcW w:w="4695" w:type="dxa"/>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2.6 医用耗材到货时，供应商须随货提供对应批次产品出厂检验证明；产品验收按照国家标准、企业标准执行，遵循</w:t>
            </w:r>
            <w:r>
              <w:rPr>
                <w:rStyle w:val="19"/>
                <w:rFonts w:ascii="宋体" w:hAnsi="宋体" w:eastAsia="宋体" w:cs="宋体"/>
                <w:sz w:val="24"/>
                <w:szCs w:val="24"/>
              </w:rPr>
              <w:t>就高不就低</w:t>
            </w:r>
            <w:r>
              <w:rPr>
                <w:rFonts w:ascii="宋体" w:hAnsi="宋体" w:eastAsia="宋体" w:cs="宋体"/>
                <w:sz w:val="24"/>
                <w:szCs w:val="24"/>
              </w:rPr>
              <w:t>原则。</w:t>
            </w:r>
          </w:p>
        </w:tc>
        <w:tc>
          <w:tcPr>
            <w:tcW w:w="3240"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2.7 验收不合格的医用耗材，供应商须无条件予以退货，并承担由此产生的一切损失。</w:t>
            </w:r>
          </w:p>
        </w:tc>
        <w:tc>
          <w:tcPr>
            <w:tcW w:w="3240" w:type="dxa"/>
            <w:noWrap/>
          </w:tcPr>
          <w:p>
            <w:pPr>
              <w:adjustRightInd w:val="0"/>
              <w:snapToGrid w:val="0"/>
              <w:spacing w:line="280" w:lineRule="exact"/>
              <w:rPr>
                <w:rFonts w:ascii="华文中宋" w:hAnsi="华文中宋" w:eastAsia="华文中宋"/>
                <w:b/>
                <w:bCs/>
                <w:sz w:val="24"/>
                <w:highlight w:val="none"/>
              </w:rPr>
            </w:pPr>
          </w:p>
        </w:tc>
        <w:tc>
          <w:tcPr>
            <w:tcW w:w="936" w:type="dxa"/>
            <w:noWrap/>
          </w:tcPr>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trPr>
        <w:tc>
          <w:tcPr>
            <w:tcW w:w="8871" w:type="dxa"/>
            <w:gridSpan w:val="3"/>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3、付款方式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3.1 本项目实行按月结算。甲乙双方对当月实际供货数量核对确认无误后，由乙方向甲方开具合法有效票据；甲方收到合规发票后 180 日内结清对应货款。耗材具体结算单价详见附件，结算货币为人民币。</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9"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3.2 如因乙方供应产品引发医疗事故、医疗纠纷，或乙方被各级行政执法部门立案调查的，甲方有权暂停支付相应货款并追究乙方相关责任，待相关问题处置完毕后，再按约定办理付款。</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bl>
    <w:p>
      <w:pPr>
        <w:spacing w:line="280" w:lineRule="exact"/>
        <w:ind w:left="1440" w:hanging="1440" w:hangingChars="600"/>
        <w:rPr>
          <w:rFonts w:ascii="华文中宋" w:hAnsi="华文中宋" w:eastAsia="华文中宋"/>
          <w:sz w:val="24"/>
          <w:highlight w:val="none"/>
        </w:rPr>
      </w:pPr>
    </w:p>
    <w:p>
      <w:pPr>
        <w:spacing w:line="280" w:lineRule="exact"/>
        <w:ind w:left="1440" w:hanging="1440" w:hangingChars="600"/>
        <w:rPr>
          <w:rFonts w:ascii="华文中宋" w:hAnsi="华文中宋" w:eastAsia="华文中宋"/>
          <w:sz w:val="24"/>
          <w:highlight w:val="none"/>
        </w:rPr>
      </w:pPr>
      <w:r>
        <w:rPr>
          <w:rFonts w:hint="eastAsia" w:ascii="华文中宋" w:hAnsi="华文中宋" w:eastAsia="华文中宋"/>
          <w:sz w:val="24"/>
          <w:highlight w:val="none"/>
          <w:lang w:eastAsia="zh-CN"/>
        </w:rPr>
        <w:t>遴选人</w:t>
      </w:r>
      <w:r>
        <w:rPr>
          <w:rFonts w:hint="eastAsia" w:ascii="华文中宋" w:hAnsi="华文中宋" w:eastAsia="华文中宋"/>
          <w:sz w:val="24"/>
          <w:highlight w:val="none"/>
        </w:rPr>
        <w:t>须知：请如实填写“</w:t>
      </w:r>
      <w:r>
        <w:rPr>
          <w:rFonts w:hint="eastAsia" w:ascii="华文中宋" w:hAnsi="华文中宋" w:eastAsia="华文中宋"/>
          <w:b/>
          <w:bCs/>
          <w:sz w:val="24"/>
          <w:highlight w:val="none"/>
        </w:rPr>
        <w:t>投标方商务承诺”</w:t>
      </w:r>
      <w:r>
        <w:rPr>
          <w:rFonts w:hint="eastAsia" w:ascii="华文中宋" w:hAnsi="华文中宋" w:eastAsia="华文中宋"/>
          <w:sz w:val="24"/>
          <w:highlight w:val="none"/>
        </w:rPr>
        <w:t>，如发现虚假应标按废标处理。在</w:t>
      </w:r>
      <w:r>
        <w:rPr>
          <w:rFonts w:hint="eastAsia" w:ascii="华文中宋" w:hAnsi="华文中宋" w:eastAsia="华文中宋"/>
          <w:b/>
          <w:bCs/>
          <w:sz w:val="24"/>
          <w:highlight w:val="none"/>
        </w:rPr>
        <w:t>“应答”栏</w:t>
      </w:r>
      <w:r>
        <w:rPr>
          <w:rFonts w:hint="eastAsia" w:ascii="华文中宋" w:hAnsi="华文中宋" w:eastAsia="华文中宋"/>
          <w:sz w:val="24"/>
          <w:highlight w:val="none"/>
        </w:rPr>
        <w:t>内填写“符合”“正偏离”“负偏离”。</w:t>
      </w:r>
    </w:p>
    <w:p>
      <w:pPr>
        <w:spacing w:line="320" w:lineRule="exact"/>
        <w:ind w:firstLine="2168" w:firstLineChars="900"/>
        <w:rPr>
          <w:rFonts w:ascii="华文中宋" w:hAnsi="华文中宋" w:eastAsia="华文中宋"/>
          <w:b/>
          <w:sz w:val="24"/>
          <w:highlight w:val="none"/>
        </w:rPr>
      </w:pPr>
    </w:p>
    <w:p>
      <w:pPr>
        <w:pStyle w:val="9"/>
        <w:rPr>
          <w:rFonts w:ascii="华文中宋" w:hAnsi="华文中宋" w:eastAsia="华文中宋"/>
          <w:sz w:val="24"/>
          <w:highlight w:val="none"/>
        </w:rPr>
      </w:pPr>
    </w:p>
    <w:p>
      <w:pPr>
        <w:pStyle w:val="9"/>
        <w:rPr>
          <w:rFonts w:ascii="华文中宋" w:hAnsi="华文中宋" w:eastAsia="华文中宋"/>
          <w:sz w:val="24"/>
          <w:highlight w:val="none"/>
        </w:rPr>
      </w:pPr>
    </w:p>
    <w:p>
      <w:pPr>
        <w:pStyle w:val="15"/>
        <w:ind w:firstLine="240"/>
        <w:rPr>
          <w:rFonts w:ascii="华文中宋" w:hAnsi="华文中宋" w:eastAsia="华文中宋"/>
          <w:sz w:val="24"/>
          <w:highlight w:val="none"/>
        </w:rPr>
      </w:pPr>
    </w:p>
    <w:p>
      <w:pPr>
        <w:rPr>
          <w:highlight w:val="none"/>
        </w:rPr>
      </w:pPr>
    </w:p>
    <w:p>
      <w:pPr>
        <w:pStyle w:val="9"/>
        <w:rPr>
          <w:rFonts w:ascii="华文中宋" w:hAnsi="华文中宋" w:eastAsia="华文中宋"/>
          <w:sz w:val="24"/>
          <w:highlight w:val="none"/>
        </w:rPr>
      </w:pPr>
    </w:p>
    <w:p>
      <w:pPr>
        <w:pStyle w:val="4"/>
        <w:jc w:val="center"/>
        <w:rPr>
          <w:rFonts w:ascii="华文中宋" w:hAnsi="华文中宋" w:eastAsia="华文中宋"/>
          <w:highlight w:val="none"/>
        </w:rPr>
      </w:pPr>
      <w:r>
        <w:rPr>
          <w:rFonts w:hint="eastAsia" w:ascii="华文中宋" w:hAnsi="华文中宋" w:eastAsia="华文中宋"/>
          <w:highlight w:val="none"/>
        </w:rPr>
        <w:t>第八章 评审办法和评分表</w:t>
      </w:r>
    </w:p>
    <w:p>
      <w:pPr>
        <w:rPr>
          <w:rFonts w:ascii="华文中宋" w:hAnsi="华文中宋" w:eastAsia="华文中宋"/>
          <w:sz w:val="30"/>
          <w:szCs w:val="30"/>
          <w:highlight w:val="none"/>
        </w:rPr>
      </w:pPr>
      <w:r>
        <w:rPr>
          <w:rFonts w:hint="eastAsia" w:ascii="华文中宋" w:hAnsi="华文中宋" w:eastAsia="华文中宋"/>
          <w:sz w:val="30"/>
          <w:szCs w:val="30"/>
          <w:highlight w:val="none"/>
        </w:rPr>
        <w:t>1、评审办法</w:t>
      </w:r>
    </w:p>
    <w:tbl>
      <w:tblPr>
        <w:tblStyle w:val="16"/>
        <w:tblW w:w="88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61"/>
        <w:gridCol w:w="6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766"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序号</w:t>
            </w:r>
          </w:p>
        </w:tc>
        <w:tc>
          <w:tcPr>
            <w:tcW w:w="1361"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项   目</w:t>
            </w:r>
          </w:p>
        </w:tc>
        <w:tc>
          <w:tcPr>
            <w:tcW w:w="6697" w:type="dxa"/>
            <w:noWrap/>
          </w:tcPr>
          <w:p>
            <w:pPr>
              <w:spacing w:line="400" w:lineRule="exact"/>
              <w:ind w:firstLine="1928" w:firstLineChars="8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85" w:hRule="atLeast"/>
        </w:trPr>
        <w:tc>
          <w:tcPr>
            <w:tcW w:w="766" w:type="dxa"/>
            <w:tcBorders>
              <w:bottom w:val="single" w:color="auto" w:sz="12" w:space="0"/>
            </w:tcBorders>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1</w:t>
            </w:r>
          </w:p>
          <w:p>
            <w:pPr>
              <w:spacing w:line="400" w:lineRule="exact"/>
              <w:rPr>
                <w:rFonts w:ascii="华文中宋" w:hAnsi="华文中宋" w:eastAsia="华文中宋" w:cs="华文中宋"/>
                <w:b/>
                <w:sz w:val="24"/>
                <w:highlight w:val="none"/>
              </w:rPr>
            </w:pPr>
          </w:p>
        </w:tc>
        <w:tc>
          <w:tcPr>
            <w:tcW w:w="1361" w:type="dxa"/>
            <w:tcBorders>
              <w:bottom w:val="single" w:color="auto" w:sz="12" w:space="0"/>
            </w:tcBorders>
            <w:noWrap/>
          </w:tcPr>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 xml:space="preserve"> 评审方法</w:t>
            </w:r>
          </w:p>
        </w:tc>
        <w:tc>
          <w:tcPr>
            <w:tcW w:w="6697" w:type="dxa"/>
            <w:tcBorders>
              <w:bottom w:val="single" w:color="auto" w:sz="12" w:space="0"/>
            </w:tcBorders>
            <w:noWrap/>
          </w:tcPr>
          <w:p>
            <w:pPr>
              <w:adjustRightInd w:val="0"/>
              <w:snapToGrid w:val="0"/>
              <w:spacing w:line="360" w:lineRule="auto"/>
              <w:ind w:left="240" w:right="105" w:rightChars="50" w:hanging="210" w:hangingChars="100"/>
              <w:rPr>
                <w:rFonts w:hint="eastAsia"/>
                <w:highlight w:val="none"/>
              </w:rPr>
            </w:pPr>
            <w:r>
              <w:rPr>
                <w:rFonts w:hint="eastAsia"/>
                <w:highlight w:val="none"/>
              </w:rPr>
              <w:t>1、</w:t>
            </w:r>
            <w:r>
              <w:rPr>
                <w:rFonts w:hint="eastAsia"/>
                <w:highlight w:val="none"/>
                <w:lang w:val="zh-CN"/>
              </w:rPr>
              <w:t>《</w:t>
            </w:r>
            <w:r>
              <w:rPr>
                <w:rFonts w:hint="eastAsia"/>
                <w:highlight w:val="none"/>
                <w:lang w:val="zh-CN" w:eastAsia="zh-CN"/>
              </w:rPr>
              <w:t>医用耗材院内</w:t>
            </w:r>
            <w:r>
              <w:rPr>
                <w:rFonts w:hint="eastAsia"/>
                <w:highlight w:val="none"/>
                <w:lang w:val="en-US" w:eastAsia="zh-CN"/>
              </w:rPr>
              <w:t>评分表</w:t>
            </w:r>
            <w:r>
              <w:rPr>
                <w:rFonts w:hint="eastAsia"/>
                <w:highlight w:val="none"/>
                <w:lang w:val="zh-CN"/>
              </w:rPr>
              <w:t>》进行综合评分，评标结果按评审后得分由高到低顺序排列；评审得分相同的，按照最后报价得分由</w:t>
            </w:r>
            <w:r>
              <w:rPr>
                <w:rFonts w:hint="eastAsia"/>
                <w:highlight w:val="none"/>
                <w:lang w:val="en-US" w:eastAsia="zh-CN"/>
              </w:rPr>
              <w:t>低</w:t>
            </w:r>
            <w:r>
              <w:rPr>
                <w:rFonts w:hint="eastAsia"/>
                <w:highlight w:val="none"/>
                <w:lang w:val="zh-CN"/>
              </w:rPr>
              <w:t>到</w:t>
            </w:r>
            <w:r>
              <w:rPr>
                <w:rFonts w:hint="eastAsia"/>
                <w:highlight w:val="none"/>
                <w:lang w:val="en-US" w:eastAsia="zh-CN"/>
              </w:rPr>
              <w:t>高</w:t>
            </w:r>
            <w:r>
              <w:rPr>
                <w:rFonts w:hint="eastAsia"/>
                <w:highlight w:val="none"/>
                <w:lang w:val="zh-CN"/>
              </w:rPr>
              <w:t>的顺序排列。</w:t>
            </w:r>
          </w:p>
          <w:p>
            <w:pPr>
              <w:adjustRightInd w:val="0"/>
              <w:snapToGrid w:val="0"/>
              <w:spacing w:line="360" w:lineRule="auto"/>
              <w:ind w:left="240" w:right="105" w:rightChars="50" w:hanging="210" w:hangingChars="100"/>
              <w:rPr>
                <w:color w:val="auto"/>
                <w:highlight w:val="none"/>
              </w:rPr>
            </w:pPr>
            <w:r>
              <w:rPr>
                <w:rFonts w:hint="eastAsia"/>
                <w:color w:val="auto"/>
                <w:highlight w:val="none"/>
              </w:rPr>
              <w:t>2、遴选文件中标注“▲提供证明材料”的为关键技术参数和商务条款，对这些关键技术参数和商务条款每偏离一条将扣除</w:t>
            </w:r>
            <w:r>
              <w:rPr>
                <w:rFonts w:hint="eastAsia"/>
                <w:color w:val="auto"/>
                <w:highlight w:val="none"/>
                <w:lang w:eastAsia="zh-CN"/>
              </w:rPr>
              <w:t>遴选人</w:t>
            </w:r>
            <w:r>
              <w:rPr>
                <w:rFonts w:hint="eastAsia"/>
                <w:color w:val="auto"/>
                <w:highlight w:val="none"/>
              </w:rPr>
              <w:t>5分。</w:t>
            </w:r>
          </w:p>
          <w:p>
            <w:pPr>
              <w:adjustRightInd w:val="0"/>
              <w:snapToGrid w:val="0"/>
              <w:spacing w:line="360" w:lineRule="auto"/>
              <w:ind w:right="105" w:rightChars="50"/>
              <w:rPr>
                <w:color w:val="auto"/>
                <w:highlight w:val="none"/>
              </w:rPr>
            </w:pPr>
            <w:r>
              <w:rPr>
                <w:rFonts w:hint="eastAsia"/>
                <w:color w:val="auto"/>
                <w:highlight w:val="none"/>
              </w:rPr>
              <w:t>3、非关键参数每偏离一条，将扣除</w:t>
            </w:r>
            <w:r>
              <w:rPr>
                <w:rFonts w:hint="eastAsia"/>
                <w:color w:val="auto"/>
                <w:highlight w:val="none"/>
                <w:lang w:eastAsia="zh-CN"/>
              </w:rPr>
              <w:t>遴选人</w:t>
            </w:r>
            <w:r>
              <w:rPr>
                <w:rFonts w:hint="eastAsia"/>
                <w:color w:val="auto"/>
                <w:highlight w:val="none"/>
                <w:lang w:val="en-US" w:eastAsia="zh-CN"/>
              </w:rPr>
              <w:t>2</w:t>
            </w:r>
            <w:r>
              <w:rPr>
                <w:rFonts w:hint="eastAsia"/>
                <w:color w:val="auto"/>
                <w:highlight w:val="none"/>
              </w:rPr>
              <w:t>分。</w:t>
            </w:r>
          </w:p>
          <w:p>
            <w:pPr>
              <w:adjustRightInd w:val="0"/>
              <w:snapToGrid w:val="0"/>
              <w:spacing w:line="360" w:lineRule="auto"/>
              <w:ind w:left="240" w:right="105" w:rightChars="50" w:hanging="210" w:hangingChars="100"/>
              <w:rPr>
                <w:rFonts w:hint="default" w:eastAsia="华文中宋"/>
                <w:highlight w:val="none"/>
                <w:lang w:val="en-US" w:eastAsia="zh-CN"/>
              </w:rPr>
            </w:pPr>
            <w:r>
              <w:rPr>
                <w:rFonts w:hint="eastAsia"/>
                <w:highlight w:val="none"/>
              </w:rPr>
              <w:t>4、对“已应答证明材料”的技术参数必须在遴选文件中提供支持资料并标注明在标书页面；未提供的，遴选时不予认可，将扣除</w:t>
            </w:r>
            <w:r>
              <w:rPr>
                <w:rFonts w:hint="eastAsia"/>
                <w:highlight w:val="none"/>
                <w:lang w:eastAsia="zh-CN"/>
              </w:rPr>
              <w:t>遴选人</w:t>
            </w:r>
            <w:r>
              <w:rPr>
                <w:rFonts w:hint="eastAsia"/>
                <w:highlight w:val="none"/>
                <w:lang w:val="en-US" w:eastAsia="zh-CN"/>
              </w:rPr>
              <w:t>2</w:t>
            </w:r>
            <w:r>
              <w:rPr>
                <w:rFonts w:hint="eastAsia"/>
                <w:highlight w:val="none"/>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trPr>
        <w:tc>
          <w:tcPr>
            <w:tcW w:w="766" w:type="dxa"/>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2</w:t>
            </w:r>
          </w:p>
        </w:tc>
        <w:tc>
          <w:tcPr>
            <w:tcW w:w="1361" w:type="dxa"/>
            <w:noWrap/>
          </w:tcPr>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确定中标</w:t>
            </w:r>
          </w:p>
        </w:tc>
        <w:tc>
          <w:tcPr>
            <w:tcW w:w="6697" w:type="dxa"/>
            <w:noWrap/>
          </w:tcPr>
          <w:p>
            <w:pPr>
              <w:adjustRightInd w:val="0"/>
              <w:snapToGrid w:val="0"/>
              <w:spacing w:line="360" w:lineRule="auto"/>
              <w:ind w:left="240" w:right="105" w:rightChars="50" w:hanging="210" w:hangingChars="100"/>
              <w:rPr>
                <w:rFonts w:hint="eastAsia"/>
                <w:highlight w:val="none"/>
              </w:rPr>
            </w:pPr>
            <w:r>
              <w:rPr>
                <w:rFonts w:hint="eastAsia"/>
                <w:highlight w:val="none"/>
              </w:rPr>
              <w:t>1、评审小组评审结果：排名第一的中标候选人为中标人。如第一中标侯选人放弃或不能履行合同时，评审小组可以确定排名第二的中标候选人为中标人。</w:t>
            </w:r>
          </w:p>
          <w:p>
            <w:pPr>
              <w:adjustRightInd w:val="0"/>
              <w:snapToGrid w:val="0"/>
              <w:spacing w:line="360" w:lineRule="auto"/>
              <w:ind w:left="240" w:right="105" w:rightChars="50" w:hanging="210" w:hangingChars="100"/>
              <w:rPr>
                <w:rFonts w:ascii="华文中宋" w:hAnsi="华文中宋" w:eastAsia="华文中宋"/>
                <w:sz w:val="24"/>
                <w:highlight w:val="none"/>
              </w:rPr>
            </w:pPr>
            <w:r>
              <w:rPr>
                <w:rFonts w:hint="eastAsia"/>
                <w:highlight w:val="none"/>
              </w:rPr>
              <w:t>2、当遴选有效报名人不足三家时，再次发布公告；如第三次公告仍没有三家合格遴选人报名，医院评审小组将在合格遴选人中选择一家供应商成为中标人。</w:t>
            </w:r>
          </w:p>
        </w:tc>
      </w:tr>
    </w:tbl>
    <w:p>
      <w:pPr>
        <w:rPr>
          <w:sz w:val="28"/>
        </w:rPr>
      </w:pPr>
    </w:p>
    <w:p>
      <w:pPr>
        <w:rPr>
          <w:sz w:val="28"/>
        </w:rPr>
      </w:pPr>
    </w:p>
    <w:p>
      <w:pPr>
        <w:rPr>
          <w:sz w:val="28"/>
        </w:rPr>
      </w:pPr>
    </w:p>
    <w:p>
      <w:pPr>
        <w:rPr>
          <w:sz w:val="28"/>
        </w:rPr>
      </w:pPr>
    </w:p>
    <w:p>
      <w:pPr>
        <w:pStyle w:val="9"/>
        <w:rPr>
          <w:sz w:val="28"/>
        </w:rPr>
      </w:pPr>
    </w:p>
    <w:p/>
    <w:p>
      <w:pPr>
        <w:pStyle w:val="9"/>
      </w:pPr>
    </w:p>
    <w:p/>
    <w:p>
      <w:pPr>
        <w:pStyle w:val="9"/>
      </w:pPr>
    </w:p>
    <w:p/>
    <w:p>
      <w:pPr>
        <w:pStyle w:val="9"/>
      </w:pPr>
    </w:p>
    <w:p>
      <w:pPr>
        <w:ind w:left="178" w:leftChars="85"/>
        <w:rPr>
          <w:rFonts w:hint="eastAsia" w:eastAsia="宋体"/>
          <w:b/>
          <w:bCs/>
          <w:sz w:val="44"/>
          <w:szCs w:val="44"/>
          <w:lang w:eastAsia="zh-CN"/>
        </w:rPr>
      </w:pPr>
      <w:r>
        <w:rPr>
          <w:rFonts w:hint="eastAsia"/>
          <w:sz w:val="28"/>
        </w:rPr>
        <w:t>附表1</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2026年第四批医用耗材遴选项目（第二次）</w:t>
      </w:r>
    </w:p>
    <w:p>
      <w:pPr>
        <w:jc w:val="center"/>
        <w:rPr>
          <w:rFonts w:hint="eastAsia" w:ascii="华文中宋" w:hAnsi="华文中宋" w:eastAsia="华文中宋"/>
          <w:b/>
          <w:sz w:val="28"/>
          <w:szCs w:val="28"/>
        </w:rPr>
      </w:pP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4-1</w:t>
      </w:r>
      <w:r>
        <w:rPr>
          <w:rFonts w:hint="eastAsia" w:ascii="华文中宋" w:hAnsi="华文中宋" w:eastAsia="华文中宋"/>
          <w:b/>
          <w:sz w:val="28"/>
          <w:szCs w:val="28"/>
        </w:rPr>
        <w:t>）</w:t>
      </w:r>
    </w:p>
    <w:p>
      <w:pPr>
        <w:ind w:firstLine="6746" w:firstLineChars="800"/>
        <w:rPr>
          <w:rFonts w:hint="eastAsia" w:ascii="宋体" w:hAnsi="宋体"/>
          <w:b/>
          <w:bCs/>
          <w:sz w:val="84"/>
          <w:szCs w:val="84"/>
          <w:u w:color="000000"/>
        </w:rPr>
      </w:pPr>
    </w:p>
    <w:p>
      <w:pPr>
        <w:ind w:firstLine="4174" w:firstLineChars="495"/>
        <w:rPr>
          <w:rFonts w:hint="eastAsia" w:ascii="宋体" w:hAnsi="宋体"/>
          <w:b/>
          <w:bCs/>
          <w:sz w:val="84"/>
          <w:szCs w:val="84"/>
          <w:u w:color="000000"/>
          <w:lang w:val="en-US" w:eastAsia="zh-CN"/>
        </w:rPr>
      </w:pPr>
      <w:r>
        <w:rPr>
          <w:rFonts w:hint="eastAsia" w:ascii="宋体" w:hAnsi="宋体"/>
          <w:b/>
          <w:bCs/>
          <w:sz w:val="84"/>
          <w:szCs w:val="84"/>
          <w:u w:color="000000"/>
          <w:lang w:val="en-US" w:eastAsia="zh-CN"/>
        </w:rPr>
        <w:t>报</w:t>
      </w:r>
      <w:bookmarkStart w:id="56" w:name="_GoBack"/>
      <w:bookmarkEnd w:id="56"/>
    </w:p>
    <w:p>
      <w:pPr>
        <w:ind w:firstLine="4174" w:firstLineChars="495"/>
        <w:rPr>
          <w:rFonts w:hint="eastAsia"/>
          <w:b/>
          <w:bCs/>
          <w:sz w:val="84"/>
          <w:lang w:val="en-US" w:eastAsia="zh-CN"/>
        </w:rPr>
      </w:pPr>
      <w:r>
        <w:rPr>
          <w:rFonts w:hint="eastAsia"/>
          <w:b/>
          <w:bCs/>
          <w:sz w:val="84"/>
          <w:lang w:val="en-US" w:eastAsia="zh-CN"/>
        </w:rPr>
        <w:t>价</w:t>
      </w:r>
    </w:p>
    <w:p>
      <w:pPr>
        <w:ind w:firstLine="4174" w:firstLineChars="495"/>
        <w:rPr>
          <w:b/>
          <w:bCs/>
          <w:sz w:val="84"/>
        </w:rPr>
      </w:pPr>
      <w:r>
        <w:rPr>
          <w:rFonts w:hint="eastAsia"/>
          <w:b/>
          <w:bCs/>
          <w:sz w:val="84"/>
        </w:rPr>
        <w:t>文</w:t>
      </w:r>
    </w:p>
    <w:p>
      <w:pPr>
        <w:ind w:firstLine="4174" w:firstLineChars="495"/>
        <w:rPr>
          <w:b/>
          <w:bCs/>
          <w:sz w:val="84"/>
        </w:rPr>
      </w:pPr>
      <w:r>
        <w:rPr>
          <w:rFonts w:hint="eastAsia"/>
          <w:b/>
          <w:bCs/>
          <w:sz w:val="84"/>
        </w:rPr>
        <w:t>件</w:t>
      </w:r>
    </w:p>
    <w:p>
      <w:pPr>
        <w:ind w:firstLine="2640" w:firstLineChars="600"/>
        <w:rPr>
          <w:rFonts w:hint="eastAsia"/>
          <w:sz w:val="44"/>
          <w:szCs w:val="44"/>
          <w:lang w:eastAsia="zh-CN"/>
        </w:rPr>
      </w:pPr>
    </w:p>
    <w:p>
      <w:pPr>
        <w:rPr>
          <w:b/>
          <w:bCs/>
          <w:sz w:val="28"/>
        </w:rPr>
      </w:pPr>
    </w:p>
    <w:p>
      <w:pPr>
        <w:ind w:firstLine="280" w:firstLineChars="100"/>
        <w:rPr>
          <w:b/>
          <w:bCs/>
          <w:sz w:val="28"/>
          <w:u w:val="single"/>
        </w:rPr>
      </w:pPr>
      <w:r>
        <w:rPr>
          <w:rFonts w:hint="eastAsia"/>
          <w:sz w:val="28"/>
        </w:rPr>
        <w:t>遴选人名称</w:t>
      </w:r>
      <w:r>
        <w:rPr>
          <w:rFonts w:hint="eastAsia"/>
          <w:b/>
          <w:bCs/>
          <w:sz w:val="28"/>
        </w:rPr>
        <w:t>：</w:t>
      </w:r>
    </w:p>
    <w:p>
      <w:pPr>
        <w:rPr>
          <w:b/>
          <w:bCs/>
          <w:sz w:val="28"/>
        </w:rPr>
      </w:pPr>
      <w:r>
        <w:rPr>
          <w:rFonts w:hint="eastAsia"/>
          <w:sz w:val="28"/>
        </w:rPr>
        <w:t>（加盖遴选人公章）</w:t>
      </w:r>
    </w:p>
    <w:p>
      <w:pPr>
        <w:rPr>
          <w:bCs/>
          <w:sz w:val="28"/>
        </w:rPr>
      </w:pPr>
    </w:p>
    <w:p>
      <w:pPr>
        <w:rPr>
          <w:bCs/>
          <w:sz w:val="28"/>
        </w:rPr>
      </w:pPr>
    </w:p>
    <w:p>
      <w:pPr>
        <w:rPr>
          <w:bCs/>
          <w:sz w:val="28"/>
        </w:rPr>
      </w:pPr>
    </w:p>
    <w:p>
      <w:pPr>
        <w:pStyle w:val="2"/>
      </w:pPr>
    </w:p>
    <w:p>
      <w:pPr>
        <w:rPr>
          <w:bCs/>
          <w:sz w:val="28"/>
        </w:rPr>
      </w:pPr>
      <w:r>
        <w:rPr>
          <w:rFonts w:hint="eastAsia"/>
          <w:bCs/>
          <w:sz w:val="28"/>
        </w:rPr>
        <w:t xml:space="preserve">附表2       </w:t>
      </w:r>
    </w:p>
    <w:p>
      <w:pPr>
        <w:jc w:val="center"/>
        <w:rPr>
          <w:b/>
          <w:sz w:val="44"/>
          <w:szCs w:val="44"/>
        </w:rPr>
      </w:pPr>
      <w:r>
        <w:rPr>
          <w:rFonts w:hint="eastAsia" w:ascii="宋体" w:hAnsi="宋体"/>
          <w:b/>
          <w:bCs/>
          <w:sz w:val="44"/>
          <w:szCs w:val="44"/>
          <w:u w:color="000000"/>
        </w:rPr>
        <w:t>遴选</w:t>
      </w:r>
      <w:r>
        <w:rPr>
          <w:rFonts w:hint="eastAsia"/>
          <w:b/>
          <w:sz w:val="44"/>
          <w:szCs w:val="44"/>
        </w:rPr>
        <w:t>人基本情况一览表</w:t>
      </w:r>
    </w:p>
    <w:p>
      <w:pPr>
        <w:jc w:val="center"/>
        <w:rPr>
          <w:sz w:val="32"/>
          <w:szCs w:val="32"/>
        </w:rPr>
      </w:pPr>
    </w:p>
    <w:tbl>
      <w:tblPr>
        <w:tblStyle w:val="16"/>
        <w:tblW w:w="90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1045"/>
        <w:gridCol w:w="311"/>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483" w:type="dxa"/>
            <w:noWrap/>
            <w:vAlign w:val="center"/>
          </w:tcPr>
          <w:p>
            <w:pPr>
              <w:jc w:val="center"/>
              <w:rPr>
                <w:sz w:val="24"/>
              </w:rPr>
            </w:pPr>
            <w:r>
              <w:rPr>
                <w:rFonts w:hint="eastAsia"/>
                <w:sz w:val="24"/>
                <w:lang w:eastAsia="zh-CN"/>
              </w:rPr>
              <w:t>遴选人</w:t>
            </w:r>
            <w:r>
              <w:rPr>
                <w:rFonts w:hint="eastAsia"/>
                <w:sz w:val="24"/>
              </w:rPr>
              <w:t>名称</w:t>
            </w:r>
          </w:p>
        </w:tc>
        <w:tc>
          <w:tcPr>
            <w:tcW w:w="7533" w:type="dxa"/>
            <w:gridSpan w:val="7"/>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注册地址</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邮政编码</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1483" w:type="dxa"/>
            <w:noWrap/>
            <w:vAlign w:val="center"/>
          </w:tcPr>
          <w:p>
            <w:pPr>
              <w:jc w:val="center"/>
              <w:rPr>
                <w:sz w:val="24"/>
              </w:rPr>
            </w:pPr>
            <w:r>
              <w:rPr>
                <w:rFonts w:hint="eastAsia"/>
                <w:sz w:val="24"/>
              </w:rPr>
              <w:t>法人代表</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483" w:type="dxa"/>
            <w:noWrap/>
            <w:vAlign w:val="center"/>
          </w:tcPr>
          <w:p>
            <w:pPr>
              <w:jc w:val="center"/>
              <w:rPr>
                <w:sz w:val="24"/>
              </w:rPr>
            </w:pPr>
            <w:r>
              <w:rPr>
                <w:rFonts w:hint="eastAsia"/>
                <w:sz w:val="24"/>
              </w:rPr>
              <w:t>企业负责人</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注册资本</w:t>
            </w:r>
          </w:p>
        </w:tc>
        <w:tc>
          <w:tcPr>
            <w:tcW w:w="800" w:type="dxa"/>
            <w:noWrap/>
            <w:vAlign w:val="center"/>
          </w:tcPr>
          <w:p>
            <w:pPr>
              <w:jc w:val="center"/>
              <w:rPr>
                <w:sz w:val="24"/>
              </w:rPr>
            </w:pPr>
            <w:r>
              <w:rPr>
                <w:rFonts w:hint="eastAsia"/>
                <w:sz w:val="24"/>
              </w:rPr>
              <w:t xml:space="preserve">   万元</w:t>
            </w:r>
          </w:p>
        </w:tc>
        <w:tc>
          <w:tcPr>
            <w:tcW w:w="793" w:type="dxa"/>
            <w:noWrap/>
            <w:vAlign w:val="center"/>
          </w:tcPr>
          <w:p>
            <w:pPr>
              <w:jc w:val="center"/>
              <w:rPr>
                <w:sz w:val="24"/>
              </w:rPr>
            </w:pPr>
            <w:r>
              <w:rPr>
                <w:rFonts w:hint="eastAsia"/>
                <w:sz w:val="24"/>
              </w:rPr>
              <w:t>成立时间</w:t>
            </w:r>
          </w:p>
        </w:tc>
        <w:tc>
          <w:tcPr>
            <w:tcW w:w="2155" w:type="dxa"/>
            <w:gridSpan w:val="2"/>
            <w:noWrap/>
            <w:vAlign w:val="center"/>
          </w:tcPr>
          <w:p>
            <w:pPr>
              <w:jc w:val="center"/>
              <w:rPr>
                <w:sz w:val="24"/>
              </w:rPr>
            </w:pPr>
            <w:r>
              <w:rPr>
                <w:rFonts w:hint="eastAsia"/>
                <w:sz w:val="24"/>
              </w:rPr>
              <w:t>20  年  月  日</w:t>
            </w:r>
          </w:p>
        </w:tc>
        <w:tc>
          <w:tcPr>
            <w:tcW w:w="1356" w:type="dxa"/>
            <w:gridSpan w:val="2"/>
            <w:noWrap/>
            <w:vAlign w:val="center"/>
          </w:tcPr>
          <w:p>
            <w:pPr>
              <w:jc w:val="center"/>
              <w:rPr>
                <w:sz w:val="24"/>
              </w:rPr>
            </w:pPr>
            <w:r>
              <w:rPr>
                <w:rFonts w:hint="eastAsia"/>
                <w:sz w:val="24"/>
              </w:rPr>
              <w:t>员工人数</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1483" w:type="dxa"/>
            <w:noWrap/>
            <w:vAlign w:val="center"/>
          </w:tcPr>
          <w:p>
            <w:pPr>
              <w:jc w:val="center"/>
              <w:rPr>
                <w:sz w:val="24"/>
              </w:rPr>
            </w:pPr>
            <w:r>
              <w:rPr>
                <w:rFonts w:hint="eastAsia"/>
                <w:sz w:val="24"/>
              </w:rPr>
              <w:t>营业执照号</w:t>
            </w:r>
          </w:p>
        </w:tc>
        <w:tc>
          <w:tcPr>
            <w:tcW w:w="2556" w:type="dxa"/>
            <w:gridSpan w:val="3"/>
            <w:noWrap/>
            <w:vAlign w:val="center"/>
          </w:tcPr>
          <w:p>
            <w:pPr>
              <w:ind w:firstLine="480" w:firstLineChars="200"/>
              <w:rPr>
                <w:sz w:val="24"/>
              </w:rPr>
            </w:pPr>
          </w:p>
        </w:tc>
        <w:tc>
          <w:tcPr>
            <w:tcW w:w="2237" w:type="dxa"/>
            <w:gridSpan w:val="2"/>
            <w:noWrap/>
            <w:vAlign w:val="center"/>
          </w:tcPr>
          <w:p>
            <w:pPr>
              <w:jc w:val="center"/>
              <w:rPr>
                <w:sz w:val="24"/>
              </w:rPr>
            </w:pPr>
            <w:r>
              <w:rPr>
                <w:rFonts w:hint="eastAsia"/>
                <w:sz w:val="24"/>
              </w:rPr>
              <w:t>生产企业许可证号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开户银行</w:t>
            </w:r>
          </w:p>
        </w:tc>
        <w:tc>
          <w:tcPr>
            <w:tcW w:w="2556" w:type="dxa"/>
            <w:gridSpan w:val="3"/>
            <w:noWrap/>
            <w:vAlign w:val="center"/>
          </w:tcPr>
          <w:p>
            <w:pPr>
              <w:jc w:val="center"/>
              <w:rPr>
                <w:sz w:val="24"/>
              </w:rPr>
            </w:pPr>
          </w:p>
        </w:tc>
        <w:tc>
          <w:tcPr>
            <w:tcW w:w="2237" w:type="dxa"/>
            <w:gridSpan w:val="2"/>
            <w:noWrap/>
            <w:vAlign w:val="center"/>
          </w:tcPr>
          <w:p>
            <w:pPr>
              <w:jc w:val="center"/>
              <w:rPr>
                <w:sz w:val="24"/>
              </w:rPr>
            </w:pPr>
            <w:r>
              <w:rPr>
                <w:rFonts w:hint="eastAsia"/>
                <w:sz w:val="24"/>
              </w:rPr>
              <w:t>帐  号</w:t>
            </w:r>
          </w:p>
        </w:tc>
        <w:tc>
          <w:tcPr>
            <w:tcW w:w="2740"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经营范围</w:t>
            </w:r>
          </w:p>
        </w:tc>
        <w:tc>
          <w:tcPr>
            <w:tcW w:w="7533" w:type="dxa"/>
            <w:gridSpan w:val="7"/>
            <w:noWrap/>
            <w:vAlign w:val="center"/>
          </w:tcPr>
          <w:p>
            <w:pPr>
              <w:jc w:val="center"/>
              <w:rPr>
                <w:sz w:val="24"/>
              </w:rPr>
            </w:pPr>
            <w:r>
              <w:rPr>
                <w:rFonts w:hint="eastAsia"/>
                <w:sz w:val="24"/>
              </w:rPr>
              <w:t>Ⅲ类Ⅱ类医疗器械（按医疗器械经营企业许可证</w:t>
            </w:r>
            <w:r>
              <w:rPr>
                <w:rFonts w:hint="eastAsia"/>
                <w:sz w:val="24"/>
                <w:lang w:val="en-US" w:eastAsia="zh-CN"/>
              </w:rPr>
              <w:t>自行填写</w:t>
            </w:r>
            <w:r>
              <w:rPr>
                <w:rFonts w:hint="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备  注</w:t>
            </w:r>
          </w:p>
        </w:tc>
        <w:tc>
          <w:tcPr>
            <w:tcW w:w="7533" w:type="dxa"/>
            <w:gridSpan w:val="7"/>
            <w:noWrap/>
            <w:vAlign w:val="center"/>
          </w:tcPr>
          <w:p>
            <w:pPr>
              <w:jc w:val="center"/>
              <w:rPr>
                <w:sz w:val="24"/>
              </w:rPr>
            </w:pPr>
            <w:r>
              <w:rPr>
                <w:rFonts w:hint="eastAsia"/>
                <w:sz w:val="24"/>
              </w:rPr>
              <w:t>-----------------</w:t>
            </w:r>
          </w:p>
        </w:tc>
      </w:tr>
    </w:tbl>
    <w:p>
      <w:pPr>
        <w:rPr>
          <w:sz w:val="24"/>
        </w:rPr>
      </w:pPr>
    </w:p>
    <w:p>
      <w:pPr>
        <w:spacing w:line="480" w:lineRule="auto"/>
        <w:rPr>
          <w:sz w:val="24"/>
        </w:rPr>
      </w:pPr>
      <w:r>
        <w:rPr>
          <w:rFonts w:hint="eastAsia"/>
          <w:sz w:val="24"/>
        </w:rPr>
        <w:t xml:space="preserve">遴选人名称：     </w:t>
      </w:r>
    </w:p>
    <w:p>
      <w:pPr>
        <w:spacing w:line="480" w:lineRule="auto"/>
        <w:rPr>
          <w:sz w:val="24"/>
        </w:rPr>
      </w:pPr>
      <w:r>
        <w:rPr>
          <w:rFonts w:hint="eastAsia"/>
          <w:sz w:val="24"/>
        </w:rPr>
        <w:t>法人代表或授权人代表：</w:t>
      </w:r>
    </w:p>
    <w:p>
      <w:pPr>
        <w:spacing w:line="480" w:lineRule="auto"/>
        <w:rPr>
          <w:sz w:val="24"/>
        </w:rPr>
      </w:pPr>
      <w:r>
        <w:rPr>
          <w:rFonts w:hint="eastAsia"/>
          <w:sz w:val="24"/>
        </w:rPr>
        <w:t>日期：</w:t>
      </w:r>
    </w:p>
    <w:p>
      <w:pPr>
        <w:spacing w:line="480" w:lineRule="auto"/>
        <w:rPr>
          <w:sz w:val="24"/>
        </w:rPr>
      </w:pPr>
    </w:p>
    <w:p>
      <w:pPr>
        <w:spacing w:line="480" w:lineRule="auto"/>
        <w:rPr>
          <w:sz w:val="24"/>
        </w:rPr>
      </w:pPr>
    </w:p>
    <w:p>
      <w:pPr>
        <w:spacing w:line="480" w:lineRule="auto"/>
        <w:rPr>
          <w:sz w:val="24"/>
        </w:rPr>
      </w:pPr>
    </w:p>
    <w:p>
      <w:pPr>
        <w:spacing w:line="480" w:lineRule="auto"/>
        <w:rPr>
          <w:sz w:val="24"/>
        </w:rPr>
      </w:pPr>
    </w:p>
    <w:p>
      <w:pPr>
        <w:pStyle w:val="9"/>
        <w:rPr>
          <w:sz w:val="24"/>
        </w:rPr>
      </w:pPr>
    </w:p>
    <w:p>
      <w:pPr>
        <w:rPr>
          <w:sz w:val="24"/>
        </w:rPr>
      </w:pPr>
    </w:p>
    <w:p>
      <w:pPr>
        <w:pStyle w:val="9"/>
      </w:pPr>
    </w:p>
    <w:p>
      <w:pPr>
        <w:spacing w:line="480" w:lineRule="auto"/>
        <w:rPr>
          <w:sz w:val="24"/>
        </w:rPr>
      </w:pPr>
    </w:p>
    <w:p>
      <w:pPr>
        <w:spacing w:line="480" w:lineRule="auto"/>
        <w:rPr>
          <w:sz w:val="24"/>
        </w:rPr>
      </w:pPr>
    </w:p>
    <w:p>
      <w:pPr>
        <w:rPr>
          <w:sz w:val="28"/>
        </w:rPr>
      </w:pPr>
      <w:r>
        <w:rPr>
          <w:rFonts w:hint="eastAsia"/>
          <w:sz w:val="28"/>
        </w:rPr>
        <w:t>附表3</w:t>
      </w:r>
    </w:p>
    <w:p>
      <w:pPr>
        <w:ind w:firstLine="1294" w:firstLineChars="293"/>
        <w:rPr>
          <w:b/>
          <w:bCs/>
          <w:sz w:val="44"/>
        </w:rPr>
      </w:pPr>
      <w:r>
        <w:rPr>
          <w:rFonts w:hint="eastAsia"/>
          <w:b/>
          <w:bCs/>
          <w:sz w:val="44"/>
        </w:rPr>
        <w:t>遴选人对所授权代表的授权委托书</w:t>
      </w:r>
    </w:p>
    <w:p>
      <w:pPr>
        <w:ind w:firstLine="1294" w:firstLineChars="293"/>
        <w:rPr>
          <w:b/>
          <w:bCs/>
          <w:sz w:val="44"/>
        </w:rPr>
      </w:pPr>
    </w:p>
    <w:p>
      <w:pPr>
        <w:ind w:firstLine="560" w:firstLineChars="200"/>
        <w:rPr>
          <w:sz w:val="28"/>
        </w:rPr>
      </w:pPr>
      <w:r>
        <w:rPr>
          <w:rFonts w:hint="eastAsia"/>
          <w:sz w:val="28"/>
        </w:rPr>
        <w:t xml:space="preserve">（遴选机构名称）的（法定代表）代表公司授权（被授权代表姓名）（职务）作为公司的合法代理人，负责此次  </w:t>
      </w:r>
      <w:r>
        <w:rPr>
          <w:rFonts w:hint="eastAsia"/>
          <w:sz w:val="28"/>
          <w:u w:val="single"/>
        </w:rPr>
        <w:t xml:space="preserve">                （项目名称） </w:t>
      </w:r>
      <w:r>
        <w:rPr>
          <w:rFonts w:hint="eastAsia"/>
          <w:sz w:val="28"/>
        </w:rPr>
        <w:t>遴选活动中的工作，并以本公司名义处理一切与之有关的事务。</w:t>
      </w: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0" w:hRule="atLeast"/>
        </w:trPr>
        <w:tc>
          <w:tcPr>
            <w:tcW w:w="6244" w:type="dxa"/>
            <w:noWrap/>
          </w:tcPr>
          <w:p>
            <w:pPr>
              <w:rPr>
                <w:sz w:val="28"/>
              </w:rPr>
            </w:pPr>
          </w:p>
          <w:p>
            <w:pPr>
              <w:rPr>
                <w:sz w:val="28"/>
              </w:rPr>
            </w:pPr>
          </w:p>
          <w:p>
            <w:pPr>
              <w:rPr>
                <w:sz w:val="28"/>
              </w:rPr>
            </w:pPr>
            <w:r>
              <w:rPr>
                <w:rFonts w:hint="eastAsia"/>
                <w:sz w:val="28"/>
              </w:rPr>
              <w:t>（授权人身份证复印件（双面）粘贴处）</w:t>
            </w:r>
          </w:p>
        </w:tc>
      </w:tr>
    </w:tbl>
    <w:p>
      <w:pPr>
        <w:rPr>
          <w:sz w:val="28"/>
        </w:rPr>
      </w:pP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3" w:hRule="atLeast"/>
        </w:trPr>
        <w:tc>
          <w:tcPr>
            <w:tcW w:w="6244" w:type="dxa"/>
            <w:noWrap/>
          </w:tcPr>
          <w:p>
            <w:pPr>
              <w:rPr>
                <w:sz w:val="28"/>
              </w:rPr>
            </w:pPr>
          </w:p>
          <w:p>
            <w:pPr>
              <w:rPr>
                <w:sz w:val="28"/>
              </w:rPr>
            </w:pPr>
          </w:p>
          <w:p>
            <w:pPr>
              <w:rPr>
                <w:sz w:val="28"/>
              </w:rPr>
            </w:pPr>
            <w:r>
              <w:rPr>
                <w:rFonts w:hint="eastAsia"/>
                <w:sz w:val="28"/>
              </w:rPr>
              <w:t>（被授权人身份证复印件（双面）粘贴处）</w:t>
            </w:r>
          </w:p>
        </w:tc>
      </w:tr>
    </w:tbl>
    <w:p>
      <w:pPr>
        <w:rPr>
          <w:sz w:val="28"/>
          <w:u w:val="single"/>
        </w:rPr>
      </w:pPr>
      <w:r>
        <w:rPr>
          <w:rFonts w:hint="eastAsia"/>
          <w:sz w:val="28"/>
        </w:rPr>
        <w:t>授权人：（签字盖章）</w:t>
      </w:r>
    </w:p>
    <w:p>
      <w:pPr>
        <w:rPr>
          <w:sz w:val="28"/>
          <w:u w:val="single"/>
        </w:rPr>
      </w:pPr>
      <w:r>
        <w:rPr>
          <w:rFonts w:hint="eastAsia"/>
          <w:sz w:val="28"/>
        </w:rPr>
        <w:t>被授权人：（签字盖章）</w:t>
      </w:r>
    </w:p>
    <w:p>
      <w:pPr>
        <w:rPr>
          <w:b/>
          <w:bCs/>
          <w:sz w:val="28"/>
          <w:u w:val="single"/>
          <w:vertAlign w:val="subscript"/>
        </w:rPr>
      </w:pPr>
      <w:r>
        <w:rPr>
          <w:rFonts w:hint="eastAsia"/>
          <w:sz w:val="28"/>
        </w:rPr>
        <w:t>签发日期：</w:t>
      </w:r>
    </w:p>
    <w:p>
      <w:pPr>
        <w:rPr>
          <w:sz w:val="28"/>
        </w:rPr>
      </w:pPr>
    </w:p>
    <w:p>
      <w:pPr>
        <w:rPr>
          <w:sz w:val="28"/>
        </w:rPr>
      </w:pPr>
      <w:r>
        <w:rPr>
          <w:rFonts w:hint="eastAsia"/>
          <w:sz w:val="28"/>
        </w:rPr>
        <w:t>附表4</w:t>
      </w:r>
    </w:p>
    <w:p>
      <w:pPr>
        <w:ind w:firstLine="2831" w:firstLineChars="641"/>
        <w:rPr>
          <w:b/>
          <w:bCs/>
          <w:sz w:val="44"/>
        </w:rPr>
      </w:pPr>
      <w:r>
        <w:rPr>
          <w:rFonts w:hint="eastAsia"/>
          <w:b/>
          <w:bCs/>
          <w:sz w:val="44"/>
        </w:rPr>
        <w:t>遴选人承诺书</w:t>
      </w:r>
    </w:p>
    <w:p>
      <w:pPr>
        <w:rPr>
          <w:sz w:val="24"/>
        </w:rPr>
      </w:pPr>
    </w:p>
    <w:p>
      <w:pPr>
        <w:spacing w:line="360" w:lineRule="auto"/>
        <w:outlineLvl w:val="5"/>
        <w:rPr>
          <w:rFonts w:hAnsi="宋体" w:cs="宋体"/>
          <w:bCs/>
          <w:sz w:val="24"/>
        </w:rPr>
      </w:pP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r>
        <w:rPr>
          <w:rFonts w:hint="eastAsia" w:hAnsi="宋体" w:cs="宋体"/>
          <w:bCs/>
          <w:sz w:val="24"/>
        </w:rPr>
        <w:t>：</w:t>
      </w:r>
    </w:p>
    <w:p>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pPr>
        <w:spacing w:line="400" w:lineRule="atLeast"/>
        <w:ind w:firstLine="480" w:firstLineChars="200"/>
        <w:outlineLvl w:val="5"/>
        <w:rPr>
          <w:rFonts w:hAnsi="宋体" w:cs="宋体"/>
          <w:bCs/>
          <w:sz w:val="24"/>
        </w:rPr>
      </w:pPr>
      <w:r>
        <w:rPr>
          <w:rFonts w:hint="eastAsia" w:hAnsi="宋体" w:cs="宋体"/>
          <w:bCs/>
          <w:sz w:val="24"/>
        </w:rPr>
        <w:t>4、我方为本项目提交的投标文件正本1份，副本</w:t>
      </w:r>
      <w:r>
        <w:rPr>
          <w:rFonts w:hint="eastAsia" w:hAnsi="宋体" w:cs="宋体"/>
          <w:bCs/>
          <w:sz w:val="24"/>
          <w:lang w:val="en-US" w:eastAsia="zh-CN"/>
        </w:rPr>
        <w:t>2</w:t>
      </w:r>
      <w:r>
        <w:rPr>
          <w:rFonts w:hint="eastAsia" w:hAnsi="宋体" w:cs="宋体"/>
          <w:bCs/>
          <w:sz w:val="24"/>
        </w:rPr>
        <w:t>份，投标有效期为递交投标文件截止之日起90天。</w:t>
      </w:r>
    </w:p>
    <w:p>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pPr>
        <w:pStyle w:val="9"/>
        <w:rPr>
          <w:rFonts w:ascii="宋体" w:hAnsi="宋体" w:cs="宋体"/>
        </w:rPr>
      </w:pPr>
    </w:p>
    <w:p>
      <w:pPr>
        <w:pStyle w:val="9"/>
        <w:rPr>
          <w:rFonts w:ascii="宋体" w:hAnsi="宋体" w:cs="宋体"/>
        </w:rPr>
      </w:pPr>
    </w:p>
    <w:p>
      <w:pPr>
        <w:pStyle w:val="9"/>
        <w:rPr>
          <w:rFonts w:ascii="宋体" w:hAnsi="宋体" w:cs="宋体"/>
        </w:rPr>
      </w:pPr>
    </w:p>
    <w:p>
      <w:pPr>
        <w:pStyle w:val="9"/>
        <w:rPr>
          <w:rFonts w:ascii="宋体" w:hAnsi="宋体" w:cs="宋体"/>
        </w:rPr>
      </w:pPr>
    </w:p>
    <w:p>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8"/>
      </w:pPr>
    </w:p>
    <w:p>
      <w:pPr>
        <w:pStyle w:val="8"/>
      </w:pPr>
    </w:p>
    <w:p>
      <w:pPr>
        <w:rPr>
          <w:sz w:val="28"/>
        </w:rPr>
      </w:pPr>
    </w:p>
    <w:p>
      <w:pPr>
        <w:pStyle w:val="15"/>
        <w:ind w:firstLine="280"/>
        <w:rPr>
          <w:sz w:val="28"/>
        </w:rPr>
      </w:pPr>
    </w:p>
    <w:p>
      <w:pPr>
        <w:rPr>
          <w:sz w:val="28"/>
        </w:rPr>
      </w:pPr>
    </w:p>
    <w:p>
      <w:pPr>
        <w:pStyle w:val="9"/>
      </w:pPr>
    </w:p>
    <w:p>
      <w:pPr>
        <w:rPr>
          <w:sz w:val="28"/>
        </w:rPr>
      </w:pPr>
      <w:r>
        <w:rPr>
          <w:rFonts w:hint="eastAsia"/>
          <w:sz w:val="28"/>
        </w:rPr>
        <w:t>附表5</w:t>
      </w:r>
    </w:p>
    <w:p>
      <w:pPr>
        <w:pStyle w:val="6"/>
        <w:spacing w:before="0" w:after="0" w:line="360" w:lineRule="auto"/>
        <w:rPr>
          <w:rFonts w:ascii="宋体" w:hAnsi="宋体" w:eastAsia="宋体" w:cs="宋体"/>
        </w:rPr>
      </w:pPr>
      <w:r>
        <w:rPr>
          <w:rFonts w:hint="eastAsia" w:ascii="宋体" w:hAnsi="宋体" w:eastAsia="宋体" w:cs="宋体"/>
        </w:rPr>
        <w:t xml:space="preserve">承诺函 </w:t>
      </w:r>
    </w:p>
    <w:p>
      <w:pPr>
        <w:widowControl/>
        <w:jc w:val="left"/>
        <w:outlineLvl w:val="5"/>
        <w:rPr>
          <w:rFonts w:hint="eastAsia" w:hAnsi="宋体" w:eastAsia="宋体" w:cs="宋体"/>
          <w:sz w:val="24"/>
          <w:lang w:eastAsia="zh-CN"/>
        </w:rPr>
      </w:pPr>
      <w:r>
        <w:rPr>
          <w:rFonts w:hint="eastAsia" w:hAnsi="宋体" w:cs="宋体"/>
          <w:sz w:val="24"/>
        </w:rPr>
        <w:t>致：</w:t>
      </w: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p>
    <w:p>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pPr>
        <w:widowControl/>
        <w:ind w:firstLine="480" w:firstLineChars="200"/>
        <w:jc w:val="left"/>
        <w:outlineLvl w:val="1"/>
        <w:rPr>
          <w:rFonts w:hAnsi="宋体"/>
          <w:sz w:val="24"/>
        </w:rPr>
      </w:pPr>
      <w:r>
        <w:rPr>
          <w:rFonts w:hint="eastAsia" w:hAnsi="宋体"/>
          <w:sz w:val="24"/>
        </w:rPr>
        <w:t>一、具备下列条件：</w:t>
      </w:r>
    </w:p>
    <w:p>
      <w:pPr>
        <w:widowControl/>
        <w:ind w:firstLine="480" w:firstLineChars="200"/>
        <w:jc w:val="left"/>
        <w:outlineLvl w:val="1"/>
        <w:rPr>
          <w:rFonts w:hAnsi="宋体"/>
          <w:sz w:val="24"/>
        </w:rPr>
      </w:pPr>
      <w:r>
        <w:rPr>
          <w:rFonts w:hint="eastAsia" w:hAnsi="宋体"/>
          <w:sz w:val="24"/>
        </w:rPr>
        <w:t xml:space="preserve">（1）具有独立承担民事责任的能力； </w:t>
      </w:r>
    </w:p>
    <w:p>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pPr>
        <w:widowControl/>
        <w:ind w:firstLine="480" w:firstLineChars="200"/>
        <w:jc w:val="left"/>
        <w:outlineLvl w:val="1"/>
        <w:rPr>
          <w:rFonts w:hAnsi="宋体"/>
          <w:sz w:val="24"/>
        </w:rPr>
      </w:pPr>
      <w:r>
        <w:rPr>
          <w:rFonts w:hint="eastAsia" w:hAnsi="宋体"/>
          <w:sz w:val="24"/>
        </w:rPr>
        <w:t>（6）法律、行政法规规定的其他条件；</w:t>
      </w:r>
    </w:p>
    <w:p>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pPr>
        <w:widowControl/>
        <w:adjustRightInd w:val="0"/>
        <w:jc w:val="left"/>
        <w:outlineLvl w:val="5"/>
        <w:rPr>
          <w:rFonts w:hAnsi="宋体"/>
          <w:sz w:val="24"/>
        </w:rPr>
      </w:pPr>
    </w:p>
    <w:p>
      <w:pPr>
        <w:widowControl/>
        <w:adjustRightInd w:val="0"/>
        <w:jc w:val="left"/>
        <w:outlineLvl w:val="5"/>
        <w:rPr>
          <w:rFonts w:hAnsi="宋体"/>
          <w:sz w:val="24"/>
        </w:rPr>
      </w:pPr>
      <w:r>
        <w:rPr>
          <w:rFonts w:hint="eastAsia" w:hAnsi="宋体"/>
          <w:sz w:val="24"/>
        </w:rPr>
        <w:t>遴选人名称：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rPr>
          <w:sz w:val="28"/>
        </w:rPr>
      </w:pPr>
      <w:r>
        <w:rPr>
          <w:rFonts w:hint="eastAsia"/>
          <w:sz w:val="28"/>
        </w:rPr>
        <w:t>附表6</w:t>
      </w:r>
    </w:p>
    <w:p>
      <w:pPr>
        <w:ind w:firstLine="216" w:firstLineChars="49"/>
        <w:jc w:val="center"/>
        <w:rPr>
          <w:b/>
          <w:sz w:val="44"/>
          <w:szCs w:val="44"/>
        </w:rPr>
      </w:pPr>
      <w:bookmarkStart w:id="54" w:name="OLE_LINK30"/>
      <w:r>
        <w:rPr>
          <w:rFonts w:hint="eastAsia"/>
          <w:b/>
          <w:sz w:val="44"/>
          <w:szCs w:val="44"/>
        </w:rPr>
        <w:t>业绩情况表</w:t>
      </w:r>
      <w:bookmarkEnd w:id="54"/>
    </w:p>
    <w:p>
      <w:pPr>
        <w:jc w:val="center"/>
        <w:rPr>
          <w:b/>
          <w:sz w:val="36"/>
          <w:szCs w:val="36"/>
        </w:rPr>
      </w:pP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421"/>
        <w:gridCol w:w="852"/>
        <w:gridCol w:w="2340"/>
        <w:gridCol w:w="900"/>
        <w:gridCol w:w="1056"/>
        <w:gridCol w:w="1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5" w:type="dxa"/>
            <w:noWrap/>
            <w:vAlign w:val="center"/>
          </w:tcPr>
          <w:p>
            <w:pPr>
              <w:jc w:val="center"/>
              <w:rPr>
                <w:sz w:val="24"/>
              </w:rPr>
            </w:pPr>
            <w:r>
              <w:rPr>
                <w:rFonts w:hint="eastAsia"/>
                <w:sz w:val="24"/>
              </w:rPr>
              <w:t>编号</w:t>
            </w:r>
          </w:p>
        </w:tc>
        <w:tc>
          <w:tcPr>
            <w:tcW w:w="1421" w:type="dxa"/>
            <w:noWrap/>
            <w:vAlign w:val="center"/>
          </w:tcPr>
          <w:p>
            <w:pPr>
              <w:jc w:val="center"/>
              <w:rPr>
                <w:sz w:val="24"/>
              </w:rPr>
            </w:pPr>
            <w:r>
              <w:rPr>
                <w:rFonts w:hint="eastAsia"/>
                <w:sz w:val="24"/>
              </w:rPr>
              <w:t>医院名称</w:t>
            </w:r>
          </w:p>
        </w:tc>
        <w:tc>
          <w:tcPr>
            <w:tcW w:w="852" w:type="dxa"/>
            <w:noWrap/>
            <w:vAlign w:val="center"/>
          </w:tcPr>
          <w:p>
            <w:pPr>
              <w:jc w:val="center"/>
              <w:rPr>
                <w:sz w:val="24"/>
              </w:rPr>
            </w:pPr>
            <w:r>
              <w:rPr>
                <w:rFonts w:hint="eastAsia"/>
                <w:sz w:val="24"/>
              </w:rPr>
              <w:t>医院等级</w:t>
            </w:r>
          </w:p>
        </w:tc>
        <w:tc>
          <w:tcPr>
            <w:tcW w:w="2340" w:type="dxa"/>
            <w:noWrap/>
            <w:vAlign w:val="center"/>
          </w:tcPr>
          <w:p>
            <w:pPr>
              <w:jc w:val="center"/>
              <w:rPr>
                <w:sz w:val="24"/>
              </w:rPr>
            </w:pPr>
            <w:r>
              <w:rPr>
                <w:rFonts w:hint="eastAsia"/>
                <w:sz w:val="24"/>
              </w:rPr>
              <w:t>供货品名</w:t>
            </w:r>
          </w:p>
        </w:tc>
        <w:tc>
          <w:tcPr>
            <w:tcW w:w="900" w:type="dxa"/>
            <w:noWrap/>
            <w:vAlign w:val="center"/>
          </w:tcPr>
          <w:p>
            <w:pPr>
              <w:jc w:val="center"/>
              <w:rPr>
                <w:sz w:val="24"/>
              </w:rPr>
            </w:pPr>
            <w:r>
              <w:rPr>
                <w:rFonts w:hint="eastAsia"/>
                <w:sz w:val="24"/>
              </w:rPr>
              <w:t>供货时间</w:t>
            </w:r>
          </w:p>
        </w:tc>
        <w:tc>
          <w:tcPr>
            <w:tcW w:w="1056" w:type="dxa"/>
            <w:noWrap/>
            <w:vAlign w:val="center"/>
          </w:tcPr>
          <w:p>
            <w:pPr>
              <w:jc w:val="center"/>
              <w:rPr>
                <w:sz w:val="24"/>
              </w:rPr>
            </w:pPr>
            <w:r>
              <w:rPr>
                <w:rFonts w:hint="eastAsia"/>
                <w:sz w:val="24"/>
              </w:rPr>
              <w:t>院方联系人</w:t>
            </w:r>
          </w:p>
        </w:tc>
        <w:tc>
          <w:tcPr>
            <w:tcW w:w="1238" w:type="dxa"/>
            <w:noWrap/>
            <w:vAlign w:val="center"/>
          </w:tcPr>
          <w:p>
            <w:pPr>
              <w:jc w:val="center"/>
              <w:rPr>
                <w:sz w:val="24"/>
              </w:rPr>
            </w:pPr>
            <w:r>
              <w:rPr>
                <w:rFonts w:hint="eastAsia"/>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trPr>
        <w:tc>
          <w:tcPr>
            <w:tcW w:w="715" w:type="dxa"/>
            <w:noWrap/>
            <w:vAlign w:val="center"/>
          </w:tcPr>
          <w:p>
            <w:pPr>
              <w:jc w:val="center"/>
            </w:pPr>
          </w:p>
          <w:p>
            <w:pPr>
              <w:jc w:val="center"/>
            </w:pPr>
            <w:r>
              <w:rPr>
                <w:rFonts w:hint="eastAsia"/>
              </w:rPr>
              <w:t>1</w:t>
            </w:r>
          </w:p>
          <w:p>
            <w:pPr>
              <w:jc w:val="center"/>
            </w:pP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trPr>
        <w:tc>
          <w:tcPr>
            <w:tcW w:w="715" w:type="dxa"/>
            <w:noWrap/>
            <w:vAlign w:val="center"/>
          </w:tcPr>
          <w:p>
            <w:pPr>
              <w:jc w:val="center"/>
            </w:pPr>
            <w:r>
              <w:rPr>
                <w:rFonts w:hint="eastAsia"/>
              </w:rPr>
              <w:t>2</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3</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4</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5</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6</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bl>
    <w:p>
      <w:pPr>
        <w:numPr>
          <w:ilvl w:val="0"/>
          <w:numId w:val="3"/>
        </w:numPr>
        <w:spacing w:line="360" w:lineRule="auto"/>
        <w:ind w:left="357" w:hanging="357"/>
        <w:rPr>
          <w:szCs w:val="21"/>
        </w:rPr>
      </w:pPr>
      <w:r>
        <w:rPr>
          <w:rFonts w:hint="eastAsia"/>
          <w:szCs w:val="21"/>
        </w:rPr>
        <w:t>遴选人可根据自己实际业绩情况续添表格。</w:t>
      </w:r>
    </w:p>
    <w:p>
      <w:pPr>
        <w:numPr>
          <w:ilvl w:val="0"/>
          <w:numId w:val="3"/>
        </w:numPr>
        <w:spacing w:line="360" w:lineRule="auto"/>
        <w:ind w:left="357" w:hanging="357"/>
        <w:rPr>
          <w:szCs w:val="21"/>
        </w:rPr>
      </w:pPr>
      <w:r>
        <w:rPr>
          <w:rFonts w:hint="eastAsia"/>
          <w:szCs w:val="21"/>
        </w:rPr>
        <w:t>遴选人必须如实填写业绩表格，遴选人有权对</w:t>
      </w:r>
      <w:r>
        <w:rPr>
          <w:rFonts w:hint="eastAsia"/>
          <w:szCs w:val="21"/>
          <w:lang w:eastAsia="zh-CN"/>
        </w:rPr>
        <w:t>遴选人</w:t>
      </w:r>
      <w:r>
        <w:rPr>
          <w:rFonts w:hint="eastAsia"/>
          <w:szCs w:val="21"/>
        </w:rPr>
        <w:t>业绩进行查证。</w:t>
      </w:r>
    </w:p>
    <w:p>
      <w:pPr>
        <w:numPr>
          <w:ilvl w:val="0"/>
          <w:numId w:val="3"/>
        </w:numPr>
        <w:spacing w:line="360" w:lineRule="auto"/>
        <w:ind w:left="357" w:hanging="357"/>
        <w:rPr>
          <w:szCs w:val="21"/>
        </w:rPr>
      </w:pPr>
      <w:r>
        <w:rPr>
          <w:rFonts w:hint="eastAsia"/>
          <w:szCs w:val="21"/>
        </w:rPr>
        <w:t>遴选</w:t>
      </w:r>
      <w:r>
        <w:rPr>
          <w:rFonts w:hint="eastAsia"/>
        </w:rPr>
        <w:t>人提供供货品名应包含本次</w:t>
      </w:r>
      <w:bookmarkStart w:id="55" w:name="OLE_LINK31"/>
      <w:r>
        <w:rPr>
          <w:rFonts w:hint="eastAsia"/>
          <w:lang w:val="en-US" w:eastAsia="zh-CN"/>
        </w:rPr>
        <w:t>遴选</w:t>
      </w:r>
      <w:r>
        <w:rPr>
          <w:rFonts w:hint="eastAsia"/>
        </w:rPr>
        <w:t>内容所涉及的品名</w:t>
      </w:r>
      <w:bookmarkEnd w:id="55"/>
      <w:r>
        <w:rPr>
          <w:rFonts w:hint="eastAsia"/>
        </w:rPr>
        <w:t>。</w:t>
      </w:r>
    </w:p>
    <w:p>
      <w:pPr>
        <w:pStyle w:val="9"/>
        <w:rPr>
          <w:rFonts w:hint="eastAsia" w:ascii="Times New Roman" w:hAnsi="Times New Roman" w:eastAsia="宋体" w:cs="Times New Roman"/>
          <w:color w:val="0000FF"/>
          <w:kern w:val="2"/>
          <w:sz w:val="21"/>
          <w:szCs w:val="24"/>
          <w:lang w:val="en-US" w:eastAsia="zh-CN" w:bidi="ar-SA"/>
        </w:rPr>
      </w:pPr>
      <w:r>
        <w:rPr>
          <w:rFonts w:hint="eastAsia" w:ascii="Times New Roman" w:hAnsi="Times New Roman" w:eastAsia="宋体" w:cs="Times New Roman"/>
          <w:kern w:val="2"/>
          <w:sz w:val="21"/>
          <w:szCs w:val="24"/>
          <w:lang w:val="en-US" w:eastAsia="zh-CN" w:bidi="ar-SA"/>
        </w:rPr>
        <w:t>4、遴选人提供业绩情况表医院销售合同或中</w:t>
      </w:r>
      <w:r>
        <w:rPr>
          <w:rFonts w:hint="eastAsia" w:ascii="华文中宋" w:hAnsi="华文中宋" w:eastAsia="华文中宋"/>
          <w:szCs w:val="21"/>
        </w:rPr>
        <w:t>标通知书或销售发票复印件加盖鲜章</w:t>
      </w:r>
    </w:p>
    <w:p>
      <w:pPr>
        <w:spacing w:line="360" w:lineRule="auto"/>
      </w:pPr>
    </w:p>
    <w:p>
      <w:pPr>
        <w:pStyle w:val="15"/>
        <w:ind w:firstLine="210"/>
      </w:pPr>
    </w:p>
    <w:p/>
    <w:p>
      <w:pPr>
        <w:pStyle w:val="15"/>
        <w:ind w:firstLine="210"/>
      </w:pPr>
    </w:p>
    <w:p/>
    <w:p/>
    <w:p>
      <w:pPr>
        <w:pStyle w:val="9"/>
      </w:pPr>
    </w:p>
    <w:p>
      <w:pPr>
        <w:rPr>
          <w:rFonts w:hint="eastAsia" w:ascii="宋体" w:hAnsi="宋体" w:eastAsia="宋体"/>
          <w:sz w:val="28"/>
          <w:lang w:eastAsia="zh-CN"/>
        </w:rPr>
      </w:pPr>
      <w:r>
        <w:rPr>
          <w:rFonts w:hint="eastAsia" w:ascii="宋体" w:hAnsi="宋体"/>
          <w:sz w:val="28"/>
        </w:rPr>
        <w:t>附表7</w:t>
      </w:r>
      <w:r>
        <w:rPr>
          <w:rFonts w:hint="eastAsia" w:ascii="宋体" w:hAnsi="宋体"/>
          <w:sz w:val="28"/>
          <w:lang w:eastAsia="zh-CN"/>
        </w:rPr>
        <w:t>（</w:t>
      </w:r>
      <w:r>
        <w:rPr>
          <w:rFonts w:hint="eastAsia" w:ascii="宋体" w:hAnsi="宋体"/>
          <w:sz w:val="28"/>
          <w:lang w:val="en-US" w:eastAsia="zh-CN"/>
        </w:rPr>
        <w:t>附件自行下载</w:t>
      </w:r>
      <w:r>
        <w:rPr>
          <w:rFonts w:hint="eastAsia" w:ascii="宋体" w:hAnsi="宋体"/>
          <w:sz w:val="28"/>
          <w:lang w:eastAsia="zh-CN"/>
        </w:rPr>
        <w:t>）</w:t>
      </w:r>
    </w:p>
    <w:p>
      <w:pPr>
        <w:jc w:val="center"/>
        <w:rPr>
          <w:rFonts w:ascii="宋体" w:hAnsi="宋体"/>
          <w:b/>
          <w:sz w:val="44"/>
          <w:szCs w:val="44"/>
        </w:rPr>
      </w:pPr>
      <w:r>
        <w:rPr>
          <w:rFonts w:hint="eastAsia" w:ascii="宋体" w:hAnsi="宋体"/>
          <w:b/>
          <w:sz w:val="44"/>
          <w:szCs w:val="44"/>
        </w:rPr>
        <w:t>产品报价表</w:t>
      </w:r>
    </w:p>
    <w:p>
      <w:pPr>
        <w:jc w:val="center"/>
        <w:rPr>
          <w:rFonts w:ascii="宋体" w:hAnsi="宋体"/>
          <w:sz w:val="28"/>
          <w:szCs w:val="28"/>
        </w:rPr>
      </w:pPr>
    </w:p>
    <w:p>
      <w:pPr>
        <w:pStyle w:val="9"/>
        <w:rPr>
          <w:rFonts w:ascii="宋体" w:hAnsi="宋体"/>
          <w:sz w:val="28"/>
          <w:szCs w:val="28"/>
        </w:rPr>
      </w:pPr>
      <w:r>
        <w:drawing>
          <wp:inline distT="0" distB="0" distL="114300" distR="114300">
            <wp:extent cx="5260340" cy="1814195"/>
            <wp:effectExtent l="0" t="0" r="16510"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260340" cy="1814195"/>
                    </a:xfrm>
                    <a:prstGeom prst="rect">
                      <a:avLst/>
                    </a:prstGeom>
                    <a:noFill/>
                    <a:ln>
                      <a:noFill/>
                    </a:ln>
                  </pic:spPr>
                </pic:pic>
              </a:graphicData>
            </a:graphic>
          </wp:inline>
        </w:drawing>
      </w:r>
    </w:p>
    <w:p>
      <w:pPr>
        <w:adjustRightInd w:val="0"/>
        <w:spacing w:line="400" w:lineRule="exact"/>
        <w:jc w:val="left"/>
        <w:rPr>
          <w:rFonts w:ascii="宋体" w:hAnsi="宋体"/>
          <w:color w:val="000000"/>
          <w:sz w:val="22"/>
          <w:szCs w:val="22"/>
        </w:rPr>
      </w:pP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人名称：（</w:t>
      </w:r>
      <w:r>
        <w:rPr>
          <w:rFonts w:ascii="宋体" w:hAnsi="宋体"/>
          <w:bCs/>
          <w:color w:val="000000"/>
          <w:sz w:val="22"/>
          <w:szCs w:val="22"/>
        </w:rPr>
        <w:t>盖企业公章或投标专用章</w:t>
      </w:r>
      <w:r>
        <w:rPr>
          <w:rFonts w:ascii="宋体" w:hAnsi="宋体"/>
          <w:color w:val="000000"/>
          <w:sz w:val="22"/>
          <w:szCs w:val="22"/>
        </w:rPr>
        <w:t>）</w:t>
      </w:r>
    </w:p>
    <w:p>
      <w:pPr>
        <w:adjustRightInd w:val="0"/>
        <w:spacing w:line="400" w:lineRule="exact"/>
        <w:ind w:firstLine="440" w:firstLineChars="200"/>
        <w:jc w:val="left"/>
        <w:rPr>
          <w:rFonts w:ascii="宋体" w:hAnsi="宋体"/>
          <w:color w:val="000000"/>
          <w:sz w:val="22"/>
          <w:szCs w:val="22"/>
        </w:rPr>
      </w:pPr>
      <w:r>
        <w:rPr>
          <w:rFonts w:ascii="宋体" w:hAnsi="宋体"/>
          <w:color w:val="000000"/>
          <w:sz w:val="22"/>
          <w:szCs w:val="22"/>
        </w:rPr>
        <w:t>法定代表人或授权代表（签字）：</w:t>
      </w: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日期：</w:t>
      </w: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
      <w:pPr>
        <w:pStyle w:val="9"/>
      </w:pPr>
    </w:p>
    <w:p/>
    <w:p>
      <w:pPr>
        <w:pStyle w:val="9"/>
      </w:pPr>
    </w:p>
    <w:p>
      <w:pPr>
        <w:rPr>
          <w:rFonts w:ascii="华文中宋" w:hAnsi="华文中宋" w:eastAsia="华文中宋"/>
          <w:sz w:val="24"/>
        </w:rPr>
      </w:pPr>
    </w:p>
    <w:p>
      <w:pPr>
        <w:rPr>
          <w:rFonts w:ascii="华文中宋" w:hAnsi="华文中宋" w:eastAsia="华文中宋"/>
          <w:sz w:val="24"/>
        </w:rPr>
      </w:pPr>
    </w:p>
    <w:p>
      <w:pPr>
        <w:rPr>
          <w:rFonts w:hint="eastAsia" w:ascii="华文中宋" w:hAnsi="华文中宋" w:eastAsia="华文中宋"/>
          <w:sz w:val="24"/>
        </w:rPr>
      </w:pPr>
      <w:r>
        <w:rPr>
          <w:rFonts w:hint="eastAsia" w:ascii="华文中宋" w:hAnsi="华文中宋" w:eastAsia="华文中宋"/>
          <w:sz w:val="24"/>
        </w:rPr>
        <w:t>附件8</w:t>
      </w:r>
    </w:p>
    <w:p>
      <w:pPr>
        <w:pStyle w:val="9"/>
        <w:rPr>
          <w:rFonts w:hint="eastAsia"/>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1.遴选人公司营业执照、医疗器械经营许可证、医疗器械经营备案凭证、</w:t>
      </w:r>
    </w:p>
    <w:p>
      <w:pPr>
        <w:rPr>
          <w:rFonts w:hint="eastAsia" w:ascii="Times New Roman" w:hAnsi="Times New Roman" w:eastAsia="宋体" w:cs="Times New Roman"/>
          <w:szCs w:val="21"/>
          <w:lang w:val="en-US" w:eastAsia="zh-CN"/>
        </w:rPr>
      </w:pPr>
    </w:p>
    <w:p>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2.遴选产品生产厂家营业执照、医疗器械生产许可证（正副本）、医疗器械注册证</w:t>
      </w:r>
    </w:p>
    <w:p>
      <w:pPr>
        <w:rPr>
          <w:rFonts w:hint="eastAsia" w:ascii="Times New Roman" w:hAnsi="Times New Roman" w:eastAsia="宋体" w:cs="Times New Roman"/>
          <w:szCs w:val="21"/>
          <w:lang w:val="en-US" w:eastAsia="zh-CN"/>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3.遴选文件要求的其他材料和供应商自行提供的其他材料.</w:t>
      </w:r>
    </w:p>
    <w:p>
      <w:pPr>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 </w:t>
      </w:r>
    </w:p>
    <w:p>
      <w:pPr>
        <w:pStyle w:val="15"/>
        <w:ind w:firstLine="1050" w:firstLineChars="500"/>
      </w:pPr>
      <w:r>
        <w:rPr>
          <w:rFonts w:hint="eastAsia"/>
        </w:rPr>
        <w:t>格式自拟。</w:t>
      </w:r>
    </w:p>
    <w:p/>
    <w:p/>
    <w:p/>
    <w:p/>
    <w:p/>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KCk&#10;29EAAAADAQAADwAAAAAAAAABACAAAAAiAAAAZHJzL2Rvd25yZXYueG1sUEsBAhQAFAAAAAgAh07i&#10;QEsu5PG3AQAAVwMAAA4AAAAAAAAAAQAgAAAAIAEAAGRycy9lMm9Eb2MueG1sUEsFBgAAAAAGAAYA&#10;WQEAAEk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ANHqxf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Cyx5Os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44D7F0DB"/>
    <w:multiLevelType w:val="singleLevel"/>
    <w:tmpl w:val="44D7F0DB"/>
    <w:lvl w:ilvl="0" w:tentative="0">
      <w:start w:val="1"/>
      <w:numFmt w:val="decimal"/>
      <w:suff w:val="nothing"/>
      <w:lvlText w:val="%1、"/>
      <w:lvlJc w:val="left"/>
    </w:lvl>
  </w:abstractNum>
  <w:abstractNum w:abstractNumId="2">
    <w:nsid w:val="62F758CF"/>
    <w:multiLevelType w:val="multilevel"/>
    <w:tmpl w:val="62F758C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NWQyYmQwNTE1ZWRiMGZkOTJiNTlhY2U2MDZhZjY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13B1C"/>
    <w:rsid w:val="00AC798C"/>
    <w:rsid w:val="00B51A75"/>
    <w:rsid w:val="00B926B0"/>
    <w:rsid w:val="00C4107F"/>
    <w:rsid w:val="00CC1337"/>
    <w:rsid w:val="00D866EA"/>
    <w:rsid w:val="00E83352"/>
    <w:rsid w:val="00F0662F"/>
    <w:rsid w:val="00F06773"/>
    <w:rsid w:val="00F17690"/>
    <w:rsid w:val="00FD0F29"/>
    <w:rsid w:val="013A3DC2"/>
    <w:rsid w:val="01807665"/>
    <w:rsid w:val="01E70014"/>
    <w:rsid w:val="02AB367C"/>
    <w:rsid w:val="03195DA0"/>
    <w:rsid w:val="05597B2D"/>
    <w:rsid w:val="0767189C"/>
    <w:rsid w:val="086B314A"/>
    <w:rsid w:val="09387EF0"/>
    <w:rsid w:val="0A4B0D1B"/>
    <w:rsid w:val="0A896BEE"/>
    <w:rsid w:val="0AE9729B"/>
    <w:rsid w:val="0B3E477B"/>
    <w:rsid w:val="0C975F8B"/>
    <w:rsid w:val="0D5B0077"/>
    <w:rsid w:val="0D707F59"/>
    <w:rsid w:val="0E2930D9"/>
    <w:rsid w:val="102E579C"/>
    <w:rsid w:val="112115A6"/>
    <w:rsid w:val="130846BD"/>
    <w:rsid w:val="142C636E"/>
    <w:rsid w:val="153C6A85"/>
    <w:rsid w:val="157A6E54"/>
    <w:rsid w:val="171905FE"/>
    <w:rsid w:val="17A032FB"/>
    <w:rsid w:val="17F86055"/>
    <w:rsid w:val="185350FA"/>
    <w:rsid w:val="193F3F8B"/>
    <w:rsid w:val="196F6A17"/>
    <w:rsid w:val="19FE010D"/>
    <w:rsid w:val="1AB95DD4"/>
    <w:rsid w:val="1C3D578D"/>
    <w:rsid w:val="1CFA299A"/>
    <w:rsid w:val="1F125F48"/>
    <w:rsid w:val="1FFF29BA"/>
    <w:rsid w:val="20E22BD7"/>
    <w:rsid w:val="21A70FDA"/>
    <w:rsid w:val="22264B96"/>
    <w:rsid w:val="26E94C1D"/>
    <w:rsid w:val="279938C3"/>
    <w:rsid w:val="2A0E1AD1"/>
    <w:rsid w:val="2C6058BE"/>
    <w:rsid w:val="2D2E52D3"/>
    <w:rsid w:val="2DDD5E77"/>
    <w:rsid w:val="2F772CBA"/>
    <w:rsid w:val="303B4617"/>
    <w:rsid w:val="31596E00"/>
    <w:rsid w:val="31EE5DD2"/>
    <w:rsid w:val="32110C25"/>
    <w:rsid w:val="33075531"/>
    <w:rsid w:val="33966705"/>
    <w:rsid w:val="35995C06"/>
    <w:rsid w:val="36370E00"/>
    <w:rsid w:val="38077F0A"/>
    <w:rsid w:val="381B6742"/>
    <w:rsid w:val="3AEF1277"/>
    <w:rsid w:val="3B3C28BA"/>
    <w:rsid w:val="3BC73741"/>
    <w:rsid w:val="3C490855"/>
    <w:rsid w:val="3CB85D40"/>
    <w:rsid w:val="3F862AD9"/>
    <w:rsid w:val="41956633"/>
    <w:rsid w:val="42841CF7"/>
    <w:rsid w:val="461E795D"/>
    <w:rsid w:val="471E76C0"/>
    <w:rsid w:val="4BFD2092"/>
    <w:rsid w:val="4F076272"/>
    <w:rsid w:val="504C263A"/>
    <w:rsid w:val="509E466A"/>
    <w:rsid w:val="51017F2E"/>
    <w:rsid w:val="529C7B89"/>
    <w:rsid w:val="52A973CC"/>
    <w:rsid w:val="5404669D"/>
    <w:rsid w:val="54854B3B"/>
    <w:rsid w:val="54D05064"/>
    <w:rsid w:val="56A2484D"/>
    <w:rsid w:val="578D05CA"/>
    <w:rsid w:val="5A2E4335"/>
    <w:rsid w:val="5A64000D"/>
    <w:rsid w:val="5A8E174B"/>
    <w:rsid w:val="5B4D0C4A"/>
    <w:rsid w:val="5F182C77"/>
    <w:rsid w:val="5FFE1E57"/>
    <w:rsid w:val="611539DF"/>
    <w:rsid w:val="630255B2"/>
    <w:rsid w:val="64626698"/>
    <w:rsid w:val="656A1874"/>
    <w:rsid w:val="66C370E7"/>
    <w:rsid w:val="67163E67"/>
    <w:rsid w:val="692264AF"/>
    <w:rsid w:val="69B52C48"/>
    <w:rsid w:val="6A303450"/>
    <w:rsid w:val="6A6D26C5"/>
    <w:rsid w:val="6B9F2F79"/>
    <w:rsid w:val="6BD21116"/>
    <w:rsid w:val="6C366AF9"/>
    <w:rsid w:val="6D1E4559"/>
    <w:rsid w:val="7026552C"/>
    <w:rsid w:val="714B5871"/>
    <w:rsid w:val="723E076B"/>
    <w:rsid w:val="744951F7"/>
    <w:rsid w:val="75793597"/>
    <w:rsid w:val="759F1190"/>
    <w:rsid w:val="79AB48A8"/>
    <w:rsid w:val="7A856E12"/>
    <w:rsid w:val="7CA726E1"/>
    <w:rsid w:val="7EA920AD"/>
    <w:rsid w:val="7F0D14C2"/>
    <w:rsid w:val="7F684AD7"/>
    <w:rsid w:val="7F7360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kern w:val="44"/>
      <w:sz w:val="32"/>
      <w:szCs w:val="20"/>
    </w:rPr>
  </w:style>
  <w:style w:type="paragraph" w:styleId="5">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6">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7">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8">
    <w:name w:val="annotation text"/>
    <w:basedOn w:val="1"/>
    <w:qFormat/>
    <w:uiPriority w:val="0"/>
    <w:pPr>
      <w:jc w:val="left"/>
    </w:pPr>
  </w:style>
  <w:style w:type="paragraph" w:styleId="9">
    <w:name w:val="Body Text"/>
    <w:basedOn w:val="1"/>
    <w:next w:val="1"/>
    <w:qFormat/>
    <w:uiPriority w:val="0"/>
    <w:pPr>
      <w:spacing w:after="120"/>
    </w:pPr>
  </w:style>
  <w:style w:type="paragraph" w:styleId="10">
    <w:name w:val="Plain Text"/>
    <w:basedOn w:val="1"/>
    <w:qFormat/>
    <w:uiPriority w:val="0"/>
    <w:rPr>
      <w:rFonts w:hAnsi="Courier New"/>
      <w:szCs w:val="20"/>
    </w:rPr>
  </w:style>
  <w:style w:type="paragraph" w:styleId="11">
    <w:name w:val="footer"/>
    <w:basedOn w:val="1"/>
    <w:link w:val="2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9"/>
    <w:next w:val="1"/>
    <w:qFormat/>
    <w:uiPriority w:val="0"/>
    <w:pPr>
      <w:spacing w:after="0"/>
      <w:ind w:firstLine="420" w:firstLineChars="100"/>
    </w:pPr>
    <w:rPr>
      <w:rFonts w:ascii="Arial" w:hAnsi="Arial"/>
      <w:color w:val="00000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0"/>
    <w:rPr>
      <w:b/>
    </w:rPr>
  </w:style>
  <w:style w:type="paragraph" w:customStyle="1" w:styleId="20">
    <w:name w:val="正文首行缩进两字符"/>
    <w:basedOn w:val="1"/>
    <w:qFormat/>
    <w:uiPriority w:val="0"/>
    <w:pPr>
      <w:spacing w:line="360" w:lineRule="auto"/>
      <w:ind w:firstLine="200" w:firstLineChars="200"/>
    </w:pPr>
  </w:style>
  <w:style w:type="character" w:customStyle="1" w:styleId="21">
    <w:name w:val="页脚 Char"/>
    <w:basedOn w:val="18"/>
    <w:link w:val="11"/>
    <w:qFormat/>
    <w:uiPriority w:val="0"/>
    <w:rPr>
      <w:kern w:val="2"/>
      <w:sz w:val="18"/>
      <w:szCs w:val="18"/>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30</Pages>
  <Words>8222</Words>
  <Characters>8645</Characters>
  <Lines>58</Lines>
  <Paragraphs>16</Paragraphs>
  <TotalTime>9</TotalTime>
  <ScaleCrop>false</ScaleCrop>
  <LinksUpToDate>false</LinksUpToDate>
  <CharactersWithSpaces>8860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cp:lastModifiedBy>
  <cp:lastPrinted>2026-08-21T06:42:00Z</cp:lastPrinted>
  <dcterms:modified xsi:type="dcterms:W3CDTF">2026-11-03T05:02:03Z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E6CBD0B206234028B42C9DF81B44548B</vt:lpwstr>
  </property>
  <property fmtid="{D5CDD505-2E9C-101B-9397-08002B2CF9AE}" pid="4" name="KSOTemplateDocerSaveRecord">
    <vt:lpwstr>eyJoZGlkIjoiZmZjM2ViODFmNzdjMjgxZjkxNjk5NWNhNGI3YWZhN2MifQ==</vt:lpwstr>
  </property>
</Properties>
</file>